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71D35E4B" w:rsidR="002E6323" w:rsidRDefault="00C24F2B">
      <w:pPr>
        <w:rPr>
          <w:rFonts w:ascii="Arial" w:eastAsiaTheme="minorEastAsia" w:hAnsi="Arial"/>
          <w:b/>
          <w:sz w:val="22"/>
          <w:szCs w:val="22"/>
          <w:lang w:eastAsia="zh-CN"/>
        </w:rPr>
      </w:pPr>
      <w:r>
        <w:rPr>
          <w:rFonts w:ascii="Arial" w:eastAsia="Times New Roman" w:hAnsi="Arial"/>
          <w:b/>
          <w:sz w:val="22"/>
          <w:szCs w:val="22"/>
          <w:lang w:eastAsia="zh-CN"/>
        </w:rPr>
        <w:t>3GPP TSG RAN WG2 Meeting #1</w:t>
      </w:r>
      <w:r w:rsidR="00590EFD">
        <w:rPr>
          <w:rFonts w:ascii="Arial" w:eastAsia="Times New Roman" w:hAnsi="Arial"/>
          <w:b/>
          <w:sz w:val="22"/>
          <w:szCs w:val="22"/>
          <w:lang w:eastAsia="zh-CN"/>
        </w:rPr>
        <w:t>30</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R2-250</w:t>
      </w:r>
      <w:r w:rsidR="00240306">
        <w:rPr>
          <w:rFonts w:ascii="Arial" w:eastAsia="Times New Roman" w:hAnsi="Arial"/>
          <w:b/>
          <w:sz w:val="22"/>
          <w:szCs w:val="22"/>
          <w:lang w:eastAsia="zh-CN"/>
        </w:rPr>
        <w:t>3451</w:t>
      </w:r>
    </w:p>
    <w:p w14:paraId="580DF6D5" w14:textId="74668661" w:rsidR="002E6323" w:rsidRDefault="00590EFD">
      <w:pPr>
        <w:pStyle w:val="3GPPHeader"/>
        <w:rPr>
          <w:sz w:val="22"/>
          <w:szCs w:val="22"/>
        </w:rPr>
      </w:pPr>
      <w:r>
        <w:rPr>
          <w:sz w:val="22"/>
          <w:szCs w:val="22"/>
        </w:rPr>
        <w:t>St. Julians</w:t>
      </w:r>
      <w:r w:rsidR="00C24F2B">
        <w:rPr>
          <w:sz w:val="22"/>
          <w:szCs w:val="22"/>
        </w:rPr>
        <w:t xml:space="preserve">, </w:t>
      </w:r>
      <w:r>
        <w:rPr>
          <w:sz w:val="22"/>
          <w:szCs w:val="22"/>
        </w:rPr>
        <w:t>Malta</w:t>
      </w:r>
      <w:r w:rsidR="00C24F2B">
        <w:rPr>
          <w:sz w:val="22"/>
          <w:szCs w:val="22"/>
        </w:rPr>
        <w:t xml:space="preserve">, </w:t>
      </w:r>
      <w:r>
        <w:rPr>
          <w:sz w:val="22"/>
          <w:szCs w:val="22"/>
        </w:rPr>
        <w:t>May</w:t>
      </w:r>
      <w:r w:rsidR="00C24F2B">
        <w:rPr>
          <w:sz w:val="22"/>
          <w:szCs w:val="22"/>
        </w:rPr>
        <w:t xml:space="preserve"> </w:t>
      </w:r>
      <w:r>
        <w:rPr>
          <w:sz w:val="22"/>
          <w:szCs w:val="22"/>
        </w:rPr>
        <w:t>19</w:t>
      </w:r>
      <w:r w:rsidRPr="00590EFD">
        <w:rPr>
          <w:sz w:val="22"/>
          <w:szCs w:val="22"/>
          <w:vertAlign w:val="superscript"/>
        </w:rPr>
        <w:t>th</w:t>
      </w:r>
      <w:r>
        <w:rPr>
          <w:sz w:val="22"/>
          <w:szCs w:val="22"/>
        </w:rPr>
        <w:t xml:space="preserve"> </w:t>
      </w:r>
      <w:r w:rsidR="00C24F2B">
        <w:rPr>
          <w:sz w:val="22"/>
          <w:szCs w:val="22"/>
        </w:rPr>
        <w:t xml:space="preserve">– </w:t>
      </w:r>
      <w:r>
        <w:rPr>
          <w:sz w:val="22"/>
          <w:szCs w:val="22"/>
        </w:rPr>
        <w:t>23</w:t>
      </w:r>
      <w:r w:rsidRPr="00590EFD">
        <w:rPr>
          <w:sz w:val="22"/>
          <w:szCs w:val="22"/>
          <w:vertAlign w:val="superscript"/>
        </w:rPr>
        <w:t>rd</w:t>
      </w:r>
      <w:r w:rsidR="00C24F2B">
        <w:rPr>
          <w:sz w:val="22"/>
          <w:szCs w:val="22"/>
        </w:rPr>
        <w:t>, 2025</w:t>
      </w:r>
    </w:p>
    <w:p w14:paraId="2AC32791" w14:textId="19184684" w:rsidR="002E6323" w:rsidRDefault="00C24F2B">
      <w:pPr>
        <w:pStyle w:val="3GPPHeader"/>
        <w:rPr>
          <w:rFonts w:eastAsia="MS Mincho"/>
          <w:szCs w:val="24"/>
        </w:rPr>
      </w:pPr>
      <w:r>
        <w:rPr>
          <w:sz w:val="22"/>
          <w:szCs w:val="22"/>
          <w:lang w:val="sv-SE"/>
        </w:rPr>
        <w:t>Agenda Item:</w:t>
      </w:r>
      <w:r>
        <w:rPr>
          <w:sz w:val="22"/>
          <w:szCs w:val="22"/>
          <w:lang w:val="sv-SE"/>
        </w:rPr>
        <w:tab/>
        <w:t>8.1.</w:t>
      </w:r>
      <w:r w:rsidR="0015014D">
        <w:rPr>
          <w:sz w:val="22"/>
          <w:szCs w:val="22"/>
          <w:lang w:val="sv-SE"/>
        </w:rPr>
        <w:t>4</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3AC90942" w:rsidR="002E6323" w:rsidRPr="00607F68" w:rsidRDefault="00C24F2B">
      <w:pPr>
        <w:pStyle w:val="3GPPHeader"/>
        <w:rPr>
          <w:rFonts w:eastAsiaTheme="minorEastAsia"/>
          <w:sz w:val="22"/>
          <w:szCs w:val="22"/>
          <w:lang w:val="en-GB"/>
        </w:rPr>
      </w:pPr>
      <w:r>
        <w:rPr>
          <w:sz w:val="22"/>
          <w:szCs w:val="22"/>
        </w:rPr>
        <w:t>Title:</w:t>
      </w:r>
      <w:r>
        <w:rPr>
          <w:sz w:val="22"/>
          <w:szCs w:val="22"/>
        </w:rPr>
        <w:tab/>
      </w:r>
      <w:r w:rsidR="00D14E3A">
        <w:rPr>
          <w:sz w:val="22"/>
          <w:szCs w:val="22"/>
        </w:rPr>
        <w:t>Discussion on</w:t>
      </w:r>
      <w:r w:rsidR="00193063" w:rsidRPr="00193063">
        <w:rPr>
          <w:sz w:val="22"/>
          <w:szCs w:val="22"/>
        </w:rPr>
        <w:t xml:space="preserve"> RAN impact of UE-side data collection</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7777777" w:rsidR="002E6323" w:rsidRDefault="00C24F2B">
      <w:pPr>
        <w:pStyle w:val="Heading1"/>
        <w:tabs>
          <w:tab w:val="clear" w:pos="4680"/>
          <w:tab w:val="clear" w:pos="9360"/>
        </w:tabs>
      </w:pPr>
      <w:r>
        <w:t>Introduction</w:t>
      </w:r>
    </w:p>
    <w:p w14:paraId="381F1658" w14:textId="26C08382" w:rsidR="006F6FDF" w:rsidRDefault="0046375D">
      <w:pPr>
        <w:rPr>
          <w:lang w:val="en-GB" w:eastAsia="zh-CN"/>
        </w:rPr>
      </w:pPr>
      <w:r>
        <w:rPr>
          <w:lang w:val="en-GB" w:eastAsia="zh-CN"/>
        </w:rPr>
        <w:t xml:space="preserve">Following way forward on UE-side data collection was agreed in RAN </w:t>
      </w:r>
      <w:r>
        <w:rPr>
          <w:rFonts w:hint="eastAsia"/>
          <w:lang w:val="en-GB" w:eastAsia="zh-CN"/>
        </w:rPr>
        <w:t>#</w:t>
      </w:r>
      <w:r>
        <w:rPr>
          <w:lang w:val="en-GB" w:eastAsia="zh-CN"/>
        </w:rPr>
        <w:t>106 meeting:</w:t>
      </w:r>
    </w:p>
    <w:tbl>
      <w:tblPr>
        <w:tblStyle w:val="TableGrid"/>
        <w:tblW w:w="0" w:type="auto"/>
        <w:tblLook w:val="04A0" w:firstRow="1" w:lastRow="0" w:firstColumn="1" w:lastColumn="0" w:noHBand="0" w:noVBand="1"/>
      </w:tblPr>
      <w:tblGrid>
        <w:gridCol w:w="9350"/>
      </w:tblGrid>
      <w:tr w:rsidR="0046375D" w14:paraId="7593D630" w14:textId="77777777" w:rsidTr="0046375D">
        <w:tc>
          <w:tcPr>
            <w:tcW w:w="9350" w:type="dxa"/>
          </w:tcPr>
          <w:p w14:paraId="36F43B13" w14:textId="77777777" w:rsidR="0046375D" w:rsidRDefault="0046375D" w:rsidP="0046375D">
            <w:pPr>
              <w:rPr>
                <w:rFonts w:eastAsiaTheme="minorEastAsia"/>
                <w:b/>
                <w:bCs/>
                <w:lang w:eastAsia="zh-CN"/>
              </w:rPr>
            </w:pPr>
            <w:r>
              <w:rPr>
                <w:b/>
                <w:bCs/>
              </w:rPr>
              <w:t>For SA</w:t>
            </w:r>
          </w:p>
          <w:p w14:paraId="528B1EAB" w14:textId="77777777" w:rsidR="0046375D" w:rsidRDefault="0046375D" w:rsidP="0046375D">
            <w:r>
              <w:t>From RAN perspective, transfer of data over UP for Solution 2 in SA2 should be studied and provide feedback on fulfilement of visibility and controllability requirements.  Transfer of data over UP for Solution 3 can be studied by SA5</w:t>
            </w:r>
          </w:p>
          <w:p w14:paraId="3E246D00" w14:textId="77777777" w:rsidR="0046375D" w:rsidRDefault="0046375D" w:rsidP="0046375D">
            <w: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16765B8A" w14:textId="77777777" w:rsidR="0046375D" w:rsidRDefault="0046375D" w:rsidP="0046375D">
            <w:pPr>
              <w:rPr>
                <w:b/>
                <w:bCs/>
              </w:rPr>
            </w:pPr>
            <w:r>
              <w:rPr>
                <w:b/>
                <w:bCs/>
              </w:rPr>
              <w:t>For RAN2</w:t>
            </w:r>
          </w:p>
          <w:p w14:paraId="55A27BFF" w14:textId="77777777" w:rsidR="0046375D" w:rsidRDefault="0046375D" w:rsidP="0046375D">
            <w:pPr>
              <w:widowControl w:val="0"/>
              <w:numPr>
                <w:ilvl w:val="0"/>
                <w:numId w:val="32"/>
              </w:numPr>
              <w:overflowPunct/>
              <w:autoSpaceDE/>
              <w:autoSpaceDN/>
              <w:adjustRightInd/>
            </w:pPr>
            <w:r>
              <w:t>During Rel-19 RAN2 continues studies on AIML UE sided data collection (excluding 1b)</w:t>
            </w:r>
          </w:p>
          <w:p w14:paraId="557BCEAF" w14:textId="77777777" w:rsidR="0046375D" w:rsidRDefault="0046375D" w:rsidP="0046375D">
            <w:pPr>
              <w:widowControl w:val="0"/>
              <w:numPr>
                <w:ilvl w:val="1"/>
                <w:numId w:val="32"/>
              </w:numPr>
              <w:overflowPunct/>
              <w:autoSpaceDE/>
              <w:autoSpaceDN/>
              <w:adjustRightInd/>
            </w:pPr>
            <w:r>
              <w:t xml:space="preserve">Study RAN aspects related to data transfer over UP </w:t>
            </w:r>
          </w:p>
          <w:p w14:paraId="09B502BE" w14:textId="77777777" w:rsidR="0046375D" w:rsidRDefault="0046375D" w:rsidP="0046375D">
            <w:pPr>
              <w:widowControl w:val="0"/>
              <w:numPr>
                <w:ilvl w:val="1"/>
                <w:numId w:val="32"/>
              </w:numPr>
              <w:overflowPunct/>
              <w:autoSpaceDE/>
              <w:autoSpaceDN/>
              <w:adjustRightInd/>
            </w:pPr>
            <w:r>
              <w:t xml:space="preserve">Discuss level of NG-RAN involvement in the control and configuration of UE side data collection. </w:t>
            </w:r>
          </w:p>
          <w:p w14:paraId="0036ED79" w14:textId="77777777" w:rsidR="0046375D" w:rsidRDefault="0046375D" w:rsidP="0046375D">
            <w:pPr>
              <w:widowControl w:val="0"/>
              <w:numPr>
                <w:ilvl w:val="1"/>
                <w:numId w:val="32"/>
              </w:numPr>
              <w:overflowPunct/>
              <w:autoSpaceDE/>
              <w:autoSpaceDN/>
              <w:adjustRightInd/>
            </w:pPr>
            <w:r>
              <w:t xml:space="preserve">Discuss NG-RAN involvement in the data transfer of UE side data collection (if any) (including visibility discussion). </w:t>
            </w:r>
          </w:p>
          <w:p w14:paraId="5640E225" w14:textId="77777777" w:rsidR="0046375D" w:rsidRDefault="0046375D" w:rsidP="0046375D">
            <w:pPr>
              <w:widowControl w:val="0"/>
              <w:numPr>
                <w:ilvl w:val="1"/>
                <w:numId w:val="32"/>
              </w:numPr>
              <w:overflowPunct/>
              <w:autoSpaceDE/>
              <w:autoSpaceDN/>
              <w:adjustRightInd/>
            </w:pPr>
            <w:r>
              <w:t xml:space="preserve">Discuss aspects/solutions from RAN perspective that enable the data transfer to CN domain or OAM domain.  </w:t>
            </w:r>
          </w:p>
          <w:p w14:paraId="12307F36" w14:textId="77777777" w:rsidR="0046375D" w:rsidRDefault="0046375D" w:rsidP="0046375D">
            <w:pPr>
              <w:pStyle w:val="ListParagraph"/>
              <w:widowControl w:val="0"/>
              <w:numPr>
                <w:ilvl w:val="1"/>
                <w:numId w:val="32"/>
              </w:numPr>
              <w:spacing w:after="180" w:line="240" w:lineRule="auto"/>
              <w:contextualSpacing w:val="0"/>
              <w:rPr>
                <w:sz w:val="20"/>
                <w:szCs w:val="20"/>
              </w:rPr>
            </w:pPr>
            <w:r>
              <w:rPr>
                <w:sz w:val="20"/>
                <w:szCs w:val="20"/>
              </w:rPr>
              <w:t xml:space="preserve">Discuss on the scalability aspects of CP </w:t>
            </w:r>
          </w:p>
          <w:p w14:paraId="698CED57" w14:textId="77777777" w:rsidR="0046375D" w:rsidRDefault="0046375D" w:rsidP="0046375D">
            <w:pPr>
              <w:pStyle w:val="ListParagraph"/>
              <w:widowControl w:val="0"/>
              <w:numPr>
                <w:ilvl w:val="1"/>
                <w:numId w:val="32"/>
              </w:numPr>
              <w:spacing w:after="180" w:line="240" w:lineRule="auto"/>
              <w:contextualSpacing w:val="0"/>
              <w:rPr>
                <w:sz w:val="20"/>
                <w:szCs w:val="20"/>
              </w:rPr>
            </w:pPr>
            <w:r>
              <w:rPr>
                <w:sz w:val="20"/>
                <w:szCs w:val="20"/>
              </w:rPr>
              <w:t xml:space="preserve">RAN2 can Liaise with other WGs if/when needed </w:t>
            </w:r>
          </w:p>
          <w:p w14:paraId="5E7A21AF" w14:textId="77777777" w:rsidR="0046375D" w:rsidRDefault="0046375D" w:rsidP="0046375D">
            <w:pPr>
              <w:rPr>
                <w:b/>
                <w:bCs/>
              </w:rPr>
            </w:pPr>
            <w:r>
              <w:rPr>
                <w:b/>
                <w:bCs/>
              </w:rPr>
              <w:t>General</w:t>
            </w:r>
          </w:p>
          <w:p w14:paraId="7468DA83" w14:textId="3CBD800B" w:rsidR="0046375D" w:rsidRDefault="0046375D" w:rsidP="0046375D">
            <w:pPr>
              <w:rPr>
                <w:lang w:val="en-GB" w:eastAsia="zh-CN"/>
              </w:rPr>
            </w:pPr>
            <w:r>
              <w:t>RAN will make a final decision on way forward taking into account SA inputs when available.  RAN will have a checkpoint in Q2, 2025</w:t>
            </w:r>
          </w:p>
        </w:tc>
      </w:tr>
    </w:tbl>
    <w:p w14:paraId="755C5C24" w14:textId="18E1271E" w:rsidR="0046375D" w:rsidRPr="0020711A" w:rsidRDefault="0046375D">
      <w:pPr>
        <w:rPr>
          <w:lang w:val="en-GB" w:eastAsia="zh-CN"/>
        </w:rPr>
      </w:pPr>
      <w:r>
        <w:rPr>
          <w:rFonts w:hint="eastAsia"/>
          <w:lang w:val="en-GB" w:eastAsia="zh-CN"/>
        </w:rPr>
        <w:t>I</w:t>
      </w:r>
      <w:r>
        <w:rPr>
          <w:lang w:val="en-GB" w:eastAsia="zh-CN"/>
        </w:rPr>
        <w:t>n this contribution, we continue discuss remaining open issues on UE-side data collection.</w:t>
      </w:r>
    </w:p>
    <w:p w14:paraId="7D28521B" w14:textId="72071383" w:rsidR="002E6323" w:rsidRDefault="00C24F2B">
      <w:pPr>
        <w:pStyle w:val="Heading1"/>
        <w:tabs>
          <w:tab w:val="clear" w:pos="4680"/>
          <w:tab w:val="clear" w:pos="9360"/>
        </w:tabs>
      </w:pPr>
      <w:r>
        <w:t>Discussion</w:t>
      </w:r>
    </w:p>
    <w:p w14:paraId="59767AD5" w14:textId="6A39D81F" w:rsidR="00D11F7B" w:rsidRDefault="00D11F7B" w:rsidP="00A94E0D">
      <w:pPr>
        <w:pStyle w:val="Heading2"/>
      </w:pPr>
      <w:r>
        <w:t xml:space="preserve">RAN involvement in </w:t>
      </w:r>
      <w:r w:rsidR="004626D7">
        <w:t>C</w:t>
      </w:r>
      <w:r>
        <w:t>onfiguration</w:t>
      </w:r>
      <w:r w:rsidR="004626D7">
        <w:t xml:space="preserve"> and Collection</w:t>
      </w:r>
    </w:p>
    <w:p w14:paraId="11EF8074" w14:textId="20743496" w:rsidR="00C300C4" w:rsidRPr="00C300C4" w:rsidRDefault="00866AA9" w:rsidP="00C300C4">
      <w:pPr>
        <w:rPr>
          <w:lang w:val="en-GB" w:eastAsia="zh-CN"/>
        </w:rPr>
      </w:pPr>
      <w:r>
        <w:rPr>
          <w:lang w:val="en-GB"/>
        </w:rPr>
        <w:t>For UE-side model data collection, RAN2 has reached</w:t>
      </w:r>
      <w:r w:rsidR="00674A57">
        <w:rPr>
          <w:lang w:val="en-GB"/>
        </w:rPr>
        <w:t xml:space="preserve"> the</w:t>
      </w:r>
      <w:r>
        <w:rPr>
          <w:lang w:val="en-GB"/>
        </w:rPr>
        <w:t xml:space="preserve"> following agreement in RAN2</w:t>
      </w:r>
      <w:r>
        <w:rPr>
          <w:lang w:val="en-GB" w:eastAsia="zh-CN"/>
        </w:rPr>
        <w:t xml:space="preserve"> #1</w:t>
      </w:r>
      <w:r w:rsidR="00F22522">
        <w:rPr>
          <w:lang w:val="en-GB" w:eastAsia="zh-CN"/>
        </w:rPr>
        <w:t>29bis meeting:</w:t>
      </w:r>
    </w:p>
    <w:p w14:paraId="78A7F63C" w14:textId="77777777" w:rsidR="00D11F7B" w:rsidRDefault="00D11F7B" w:rsidP="00D11F7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lastRenderedPageBreak/>
        <w:t>Agreements on data collection configuration</w:t>
      </w:r>
    </w:p>
    <w:p w14:paraId="5E9E50AF" w14:textId="77777777" w:rsidR="00D11F7B" w:rsidRPr="00D54046" w:rsidRDefault="00D11F7B" w:rsidP="00D11F7B">
      <w:pPr>
        <w:pStyle w:val="Agreement"/>
        <w:numPr>
          <w:ilvl w:val="0"/>
          <w:numId w:val="15"/>
        </w:numPr>
        <w:pBdr>
          <w:top w:val="single" w:sz="4" w:space="1" w:color="auto"/>
          <w:left w:val="single" w:sz="4" w:space="4" w:color="auto"/>
          <w:bottom w:val="single" w:sz="4" w:space="1" w:color="auto"/>
          <w:right w:val="single" w:sz="4" w:space="4" w:color="auto"/>
        </w:pBdr>
        <w:tabs>
          <w:tab w:val="clear" w:pos="1710"/>
          <w:tab w:val="num" w:pos="1619"/>
        </w:tabs>
        <w:overflowPunct/>
        <w:autoSpaceDE/>
        <w:autoSpaceDN/>
        <w:adjustRightInd/>
        <w:spacing w:before="60" w:after="0"/>
        <w:ind w:left="1619"/>
        <w:textAlignment w:val="auto"/>
        <w:rPr>
          <w:b/>
          <w:bCs/>
        </w:rPr>
      </w:pPr>
      <w:r w:rsidRPr="00D54046">
        <w:rPr>
          <w:bCs/>
        </w:rPr>
        <w:t xml:space="preserve">The UE can request measurement configuration for data collection of AI/ML based beam management.   The request can contain one or more of the following: </w:t>
      </w:r>
    </w:p>
    <w:p w14:paraId="7A8A3132" w14:textId="77777777" w:rsidR="00D11F7B" w:rsidRPr="00D11F7B" w:rsidRDefault="00D11F7B" w:rsidP="00D11F7B">
      <w:pPr>
        <w:pStyle w:val="Doc-text2"/>
        <w:pBdr>
          <w:top w:val="single" w:sz="4" w:space="1" w:color="auto"/>
          <w:left w:val="single" w:sz="4" w:space="4" w:color="auto"/>
          <w:bottom w:val="single" w:sz="4" w:space="1" w:color="auto"/>
          <w:right w:val="single" w:sz="4" w:space="4" w:color="auto"/>
        </w:pBdr>
        <w:rPr>
          <w:bCs/>
          <w:lang w:val="en-GB"/>
        </w:rPr>
      </w:pPr>
      <w:r w:rsidRPr="00D11F7B">
        <w:rPr>
          <w:bCs/>
          <w:lang w:val="en-GB"/>
        </w:rPr>
        <w:t>•</w:t>
      </w:r>
      <w:r w:rsidRPr="00D11F7B">
        <w:rPr>
          <w:bCs/>
          <w:lang w:val="en-GB"/>
        </w:rPr>
        <w:tab/>
        <w:t>An indication on start/stop of data collection</w:t>
      </w:r>
    </w:p>
    <w:p w14:paraId="228E5363" w14:textId="77777777" w:rsidR="00D11F7B" w:rsidRPr="00D11F7B" w:rsidRDefault="00D11F7B" w:rsidP="00D11F7B">
      <w:pPr>
        <w:pStyle w:val="Doc-text2"/>
        <w:pBdr>
          <w:top w:val="single" w:sz="4" w:space="1" w:color="auto"/>
          <w:left w:val="single" w:sz="4" w:space="4" w:color="auto"/>
          <w:bottom w:val="single" w:sz="4" w:space="1" w:color="auto"/>
          <w:right w:val="single" w:sz="4" w:space="4" w:color="auto"/>
        </w:pBdr>
        <w:rPr>
          <w:bCs/>
          <w:lang w:val="en-GB"/>
        </w:rPr>
      </w:pPr>
      <w:r w:rsidRPr="00D11F7B">
        <w:rPr>
          <w:bCs/>
          <w:lang w:val="en-GB"/>
        </w:rPr>
        <w:t>•</w:t>
      </w:r>
      <w:r w:rsidRPr="00D11F7B">
        <w:rPr>
          <w:bCs/>
          <w:lang w:val="en-GB"/>
        </w:rPr>
        <w:tab/>
        <w:t>Preferred configuration from a list of candidate configurations provided by NW.  Details of signaling are FFS.  It is up to network what it configures at the end.</w:t>
      </w:r>
    </w:p>
    <w:p w14:paraId="4921B922" w14:textId="77777777" w:rsidR="00D11F7B" w:rsidRPr="00D54046" w:rsidRDefault="00D11F7B" w:rsidP="00D11F7B">
      <w:pPr>
        <w:pStyle w:val="Agreement"/>
        <w:numPr>
          <w:ilvl w:val="0"/>
          <w:numId w:val="15"/>
        </w:numPr>
        <w:pBdr>
          <w:top w:val="single" w:sz="4" w:space="1" w:color="auto"/>
          <w:left w:val="single" w:sz="4" w:space="4" w:color="auto"/>
          <w:bottom w:val="single" w:sz="4" w:space="1" w:color="auto"/>
          <w:right w:val="single" w:sz="4" w:space="4" w:color="auto"/>
        </w:pBdr>
        <w:tabs>
          <w:tab w:val="clear" w:pos="1710"/>
          <w:tab w:val="num" w:pos="1619"/>
        </w:tabs>
        <w:overflowPunct/>
        <w:autoSpaceDE/>
        <w:autoSpaceDN/>
        <w:adjustRightInd/>
        <w:spacing w:before="60" w:after="0"/>
        <w:ind w:left="1619"/>
        <w:textAlignment w:val="auto"/>
        <w:rPr>
          <w:b/>
          <w:bCs/>
        </w:rPr>
      </w:pPr>
      <w:r w:rsidRPr="00D54046">
        <w:rPr>
          <w:bCs/>
        </w:rPr>
        <w:t xml:space="preserve">Introduce UAI message for UE request of data collection measurement configuration. And it is up to UE implementation when to send the request.  </w:t>
      </w:r>
    </w:p>
    <w:p w14:paraId="441E692C" w14:textId="4166E77C" w:rsidR="0028295C" w:rsidRDefault="0028295C" w:rsidP="0028295C">
      <w:pPr>
        <w:rPr>
          <w:lang w:eastAsia="zh-CN"/>
        </w:rPr>
      </w:pPr>
      <w:r>
        <w:rPr>
          <w:rFonts w:hint="eastAsia"/>
          <w:lang w:eastAsia="zh-CN"/>
        </w:rPr>
        <w:t>T</w:t>
      </w:r>
      <w:r>
        <w:rPr>
          <w:lang w:eastAsia="zh-CN"/>
        </w:rPr>
        <w:t>o our understanding, the procedure can be summarized as below:</w:t>
      </w:r>
    </w:p>
    <w:p w14:paraId="127CC3DE" w14:textId="097F8E63" w:rsidR="00764E9D" w:rsidRDefault="00764E9D" w:rsidP="00764E9D">
      <w:pPr>
        <w:pStyle w:val="ListParagraph"/>
        <w:numPr>
          <w:ilvl w:val="0"/>
          <w:numId w:val="28"/>
        </w:numPr>
      </w:pPr>
      <w:r>
        <w:rPr>
          <w:rFonts w:hint="eastAsia"/>
        </w:rPr>
        <w:t>N</w:t>
      </w:r>
      <w:r>
        <w:t xml:space="preserve">W </w:t>
      </w:r>
      <w:r w:rsidR="0028295C">
        <w:t xml:space="preserve">first </w:t>
      </w:r>
      <w:r>
        <w:t>provides a list of candidate configuration</w:t>
      </w:r>
      <w:r w:rsidR="00404B9A">
        <w:t>s</w:t>
      </w:r>
      <w:r w:rsidR="000C43A7">
        <w:t>.</w:t>
      </w:r>
    </w:p>
    <w:p w14:paraId="661B7A85" w14:textId="77777777" w:rsidR="00EF2059" w:rsidRDefault="00764E9D" w:rsidP="00764E9D">
      <w:pPr>
        <w:pStyle w:val="ListParagraph"/>
        <w:numPr>
          <w:ilvl w:val="0"/>
          <w:numId w:val="28"/>
        </w:numPr>
      </w:pPr>
      <w:r>
        <w:rPr>
          <w:rFonts w:hint="eastAsia"/>
        </w:rPr>
        <w:t>U</w:t>
      </w:r>
      <w:r>
        <w:t xml:space="preserve">E indicates its preferred configuration </w:t>
      </w:r>
      <w:r w:rsidR="00EF2059">
        <w:t>based on network configuration via UAI. This indicates that:</w:t>
      </w:r>
    </w:p>
    <w:p w14:paraId="162C1C23" w14:textId="3AFAA51B" w:rsidR="00EF2059" w:rsidRDefault="00EF2059" w:rsidP="00EF2059">
      <w:pPr>
        <w:pStyle w:val="ListParagraph"/>
        <w:numPr>
          <w:ilvl w:val="1"/>
          <w:numId w:val="28"/>
        </w:numPr>
      </w:pPr>
      <w:r>
        <w:t xml:space="preserve">Network first has the </w:t>
      </w:r>
      <w:r w:rsidR="00BA1A76" w:rsidRPr="00047C54">
        <w:rPr>
          <w:b/>
          <w:bCs/>
          <w:u w:val="single"/>
          <w:lang w:val="en-GB"/>
        </w:rPr>
        <w:t xml:space="preserve">full </w:t>
      </w:r>
      <w:r w:rsidRPr="00047C54">
        <w:rPr>
          <w:b/>
          <w:bCs/>
          <w:u w:val="single"/>
        </w:rPr>
        <w:t>controllability</w:t>
      </w:r>
      <w:r>
        <w:t xml:space="preserve"> on whether UE is allowed to collect data or not by </w:t>
      </w:r>
      <w:r w:rsidR="008E783F">
        <w:t>providing the corresponding configuration.</w:t>
      </w:r>
    </w:p>
    <w:p w14:paraId="62FD084D" w14:textId="70FD259C" w:rsidR="00764E9D" w:rsidRDefault="00764E9D" w:rsidP="00EF2059">
      <w:pPr>
        <w:pStyle w:val="ListParagraph"/>
        <w:numPr>
          <w:ilvl w:val="1"/>
          <w:numId w:val="28"/>
        </w:numPr>
      </w:pPr>
      <w:r>
        <w:t xml:space="preserve">NW </w:t>
      </w:r>
      <w:r w:rsidR="00582CBE">
        <w:t>also has the</w:t>
      </w:r>
      <w:r w:rsidR="00BA1A76">
        <w:t xml:space="preserve"> </w:t>
      </w:r>
      <w:r w:rsidR="00BA1A76" w:rsidRPr="00047C54">
        <w:rPr>
          <w:b/>
          <w:bCs/>
          <w:u w:val="single"/>
        </w:rPr>
        <w:t>full</w:t>
      </w:r>
      <w:r w:rsidR="00582CBE" w:rsidRPr="00047C54">
        <w:rPr>
          <w:b/>
          <w:bCs/>
          <w:u w:val="single"/>
        </w:rPr>
        <w:t xml:space="preserve"> controllability</w:t>
      </w:r>
      <w:r w:rsidR="00582CBE">
        <w:t xml:space="preserve"> to</w:t>
      </w:r>
      <w:r>
        <w:t xml:space="preserve"> further ignore/reject UE requested preferred configuration by not configuring UE with such measurement configuration</w:t>
      </w:r>
      <w:r w:rsidR="00582CBE">
        <w:t>, although it is not desired from UE point of view.</w:t>
      </w:r>
    </w:p>
    <w:p w14:paraId="473313E5" w14:textId="23D045CF" w:rsidR="00764E9D" w:rsidRDefault="00764E9D" w:rsidP="00764E9D">
      <w:pPr>
        <w:pStyle w:val="ListParagraph"/>
        <w:numPr>
          <w:ilvl w:val="0"/>
          <w:numId w:val="28"/>
        </w:numPr>
      </w:pPr>
      <w:r>
        <w:t>NW provides configuration for UE-side data collection</w:t>
      </w:r>
      <w:r w:rsidR="00BA1A76">
        <w:t xml:space="preserve">. This means </w:t>
      </w:r>
      <w:r>
        <w:t>network has</w:t>
      </w:r>
      <w:r w:rsidRPr="004626D7">
        <w:rPr>
          <w:b/>
          <w:bCs/>
        </w:rPr>
        <w:t xml:space="preserve"> </w:t>
      </w:r>
      <w:r w:rsidRPr="00047C54">
        <w:rPr>
          <w:b/>
          <w:bCs/>
          <w:u w:val="single"/>
        </w:rPr>
        <w:t>full visibility</w:t>
      </w:r>
      <w:r>
        <w:t xml:space="preserve"> of what data is being collected</w:t>
      </w:r>
      <w:r w:rsidR="00571F4A">
        <w:t xml:space="preserve"> by a UE based o</w:t>
      </w:r>
      <w:r>
        <w:t>n measurement configuration</w:t>
      </w:r>
      <w:r w:rsidR="00AE4873">
        <w:t>.</w:t>
      </w:r>
    </w:p>
    <w:p w14:paraId="75D2368D" w14:textId="47BB3455" w:rsidR="00764E9D" w:rsidRDefault="00764E9D" w:rsidP="00764E9D">
      <w:pPr>
        <w:pStyle w:val="ListParagraph"/>
        <w:numPr>
          <w:ilvl w:val="0"/>
          <w:numId w:val="28"/>
        </w:numPr>
      </w:pPr>
      <w:r>
        <w:t>UE sends start indication to NW, indicating it starts to perform UE-side data collection</w:t>
      </w:r>
      <w:r w:rsidR="000C43A7">
        <w:t>,</w:t>
      </w:r>
      <w:r>
        <w:t xml:space="preserve"> where network has the </w:t>
      </w:r>
      <w:r w:rsidRPr="00047C54">
        <w:rPr>
          <w:b/>
          <w:bCs/>
          <w:u w:val="single"/>
        </w:rPr>
        <w:t>full visibility</w:t>
      </w:r>
      <w:r>
        <w:t xml:space="preserve"> </w:t>
      </w:r>
      <w:r w:rsidR="004626D7">
        <w:t xml:space="preserve">on when UE is performing UE-side data collection. If network doesn’t want UE to perform UE-side data collection anymore, network can </w:t>
      </w:r>
      <w:r w:rsidR="00912245">
        <w:rPr>
          <w:lang w:val="en-GB"/>
        </w:rPr>
        <w:t xml:space="preserve">always </w:t>
      </w:r>
      <w:r w:rsidR="004626D7">
        <w:t xml:space="preserve">release UE-side data collection configuration directly, which means network has </w:t>
      </w:r>
      <w:r w:rsidR="004626D7" w:rsidRPr="00047C54">
        <w:rPr>
          <w:b/>
          <w:bCs/>
          <w:u w:val="single"/>
        </w:rPr>
        <w:t>full controllability</w:t>
      </w:r>
      <w:r w:rsidR="004626D7" w:rsidRPr="00047C54">
        <w:rPr>
          <w:u w:val="single"/>
        </w:rPr>
        <w:t xml:space="preserve"> </w:t>
      </w:r>
      <w:r w:rsidR="004626D7">
        <w:t>of when data is being collected</w:t>
      </w:r>
      <w:r w:rsidR="00687BB9">
        <w:t>.</w:t>
      </w:r>
    </w:p>
    <w:p w14:paraId="43A829C7" w14:textId="6B7FE986" w:rsidR="00687BB9" w:rsidRDefault="00687BB9" w:rsidP="00687BB9">
      <w:r>
        <w:rPr>
          <w:rFonts w:hint="eastAsia"/>
        </w:rPr>
        <w:t>B</w:t>
      </w:r>
      <w:r>
        <w:t xml:space="preserve">ased on above, network </w:t>
      </w:r>
      <w:r w:rsidR="009153C5">
        <w:t>already have</w:t>
      </w:r>
      <w:r>
        <w:t xml:space="preserve"> full visibility and controllability on UE-side data collection</w:t>
      </w:r>
      <w:r w:rsidR="007451ED">
        <w:t xml:space="preserve"> configuration and when UE is performing UE-side data collection</w:t>
      </w:r>
      <w:r>
        <w:t>.</w:t>
      </w:r>
    </w:p>
    <w:p w14:paraId="65935DD3" w14:textId="14040CF6" w:rsidR="00A54AE0" w:rsidRPr="00657DE0" w:rsidRDefault="00A54AE0" w:rsidP="00A54AE0">
      <w:pPr>
        <w:pStyle w:val="Obs-prop"/>
      </w:pPr>
      <w:r>
        <w:rPr>
          <w:rFonts w:hint="eastAsia"/>
        </w:rPr>
        <w:t>P</w:t>
      </w:r>
      <w:r>
        <w:t xml:space="preserve">roposal </w:t>
      </w:r>
      <w:r w:rsidR="00240306">
        <w:t>1</w:t>
      </w:r>
      <w:r>
        <w:t>: NG-RAN has full visibility on UE-side data collection configuration</w:t>
      </w:r>
      <w:r w:rsidR="00634D0E">
        <w:t xml:space="preserve"> (i.e., what data UE collects)</w:t>
      </w:r>
      <w:r w:rsidR="00292BD4">
        <w:t xml:space="preserve"> and </w:t>
      </w:r>
      <w:r w:rsidR="00A41C34">
        <w:t xml:space="preserve">full </w:t>
      </w:r>
      <w:r w:rsidR="00ED4683">
        <w:t>visibility/</w:t>
      </w:r>
      <w:r w:rsidR="00A41C34">
        <w:t xml:space="preserve">controllability on whether UE starts/stops UE-side data </w:t>
      </w:r>
      <w:r w:rsidR="00292BD4">
        <w:t>collection</w:t>
      </w:r>
      <w:r>
        <w:t>.</w:t>
      </w:r>
    </w:p>
    <w:p w14:paraId="14848712" w14:textId="1DACB8F9" w:rsidR="00D07AF1" w:rsidRDefault="009C149D" w:rsidP="00D07AF1">
      <w:pPr>
        <w:pStyle w:val="Heading2"/>
      </w:pPr>
      <w:r>
        <w:t>UP data transfer RAN impact</w:t>
      </w:r>
    </w:p>
    <w:p w14:paraId="5C37E6A5" w14:textId="12B2092B" w:rsidR="009575F0" w:rsidRPr="009575F0" w:rsidRDefault="009575F0" w:rsidP="00A67995">
      <w:pPr>
        <w:rPr>
          <w:i/>
          <w:iCs/>
          <w:u w:val="single"/>
          <w:lang w:val="en-GB"/>
        </w:rPr>
      </w:pPr>
      <w:r w:rsidRPr="009575F0">
        <w:rPr>
          <w:i/>
          <w:iCs/>
          <w:u w:val="single"/>
          <w:lang w:val="en-GB"/>
        </w:rPr>
        <w:t>Solution 2 (</w:t>
      </w:r>
      <w:r w:rsidR="000B31D5">
        <w:rPr>
          <w:i/>
          <w:iCs/>
          <w:u w:val="single"/>
          <w:lang w:val="en-GB"/>
        </w:rPr>
        <w:t xml:space="preserve">First termination entity </w:t>
      </w:r>
      <w:r w:rsidRPr="009575F0">
        <w:rPr>
          <w:i/>
          <w:iCs/>
          <w:u w:val="single"/>
          <w:lang w:val="en-GB"/>
        </w:rPr>
        <w:t>inside the CN)</w:t>
      </w:r>
    </w:p>
    <w:p w14:paraId="5C578C88" w14:textId="5CDE846B" w:rsidR="0020711A" w:rsidRDefault="00BF39EE" w:rsidP="00A67995">
      <w:pPr>
        <w:rPr>
          <w:lang w:val="en-GB"/>
        </w:rPr>
      </w:pPr>
      <w:r>
        <w:rPr>
          <w:lang w:val="en-GB"/>
        </w:rPr>
        <w:t>According to RP-243316 and RP-242389, SA2 has started to study feasibility and candidate solutions for UP data transfer via CN. After April meeting, SA2 has identified the following</w:t>
      </w:r>
      <w:r w:rsidR="00A67995">
        <w:rPr>
          <w:lang w:val="en-GB"/>
        </w:rPr>
        <w:t xml:space="preserve"> </w:t>
      </w:r>
      <w:r w:rsidR="00055AD9">
        <w:rPr>
          <w:lang w:val="en-GB"/>
        </w:rPr>
        <w:t xml:space="preserve">architecture requirement and </w:t>
      </w:r>
      <w:r w:rsidR="00A67995">
        <w:rPr>
          <w:lang w:val="en-GB"/>
        </w:rPr>
        <w:t>key issues on UP data transfer via CN</w:t>
      </w:r>
      <w:r w:rsidR="00475F0C">
        <w:rPr>
          <w:lang w:val="en-GB"/>
        </w:rPr>
        <w:t xml:space="preserve"> [1]</w:t>
      </w:r>
      <w:r w:rsidR="00A67995">
        <w:rPr>
          <w:lang w:val="en-GB"/>
        </w:rPr>
        <w:t>:</w:t>
      </w:r>
    </w:p>
    <w:tbl>
      <w:tblPr>
        <w:tblStyle w:val="TableGrid"/>
        <w:tblW w:w="0" w:type="auto"/>
        <w:tblLook w:val="04A0" w:firstRow="1" w:lastRow="0" w:firstColumn="1" w:lastColumn="0" w:noHBand="0" w:noVBand="1"/>
      </w:tblPr>
      <w:tblGrid>
        <w:gridCol w:w="9350"/>
      </w:tblGrid>
      <w:tr w:rsidR="00A67995" w14:paraId="3F7CDB25" w14:textId="77777777" w:rsidTr="00A67995">
        <w:tc>
          <w:tcPr>
            <w:tcW w:w="9350" w:type="dxa"/>
          </w:tcPr>
          <w:p w14:paraId="671CD29C" w14:textId="77777777" w:rsidR="00055AD9" w:rsidRDefault="00055AD9" w:rsidP="00055AD9">
            <w:pPr>
              <w:pStyle w:val="Heading3"/>
              <w:numPr>
                <w:ilvl w:val="0"/>
                <w:numId w:val="0"/>
              </w:numPr>
              <w:outlineLvl w:val="2"/>
              <w:rPr>
                <w:rFonts w:eastAsia="Times New Roman"/>
                <w:lang w:eastAsia="ko-KR"/>
              </w:rPr>
            </w:pPr>
            <w:r>
              <w:rPr>
                <w:rFonts w:eastAsia="Times New Roman"/>
                <w:sz w:val="32"/>
                <w:lang w:eastAsia="ko-KR"/>
              </w:rPr>
              <w:lastRenderedPageBreak/>
              <w:t>4.2</w:t>
            </w:r>
            <w:r>
              <w:rPr>
                <w:rFonts w:eastAsia="Times New Roman"/>
                <w:sz w:val="32"/>
                <w:lang w:eastAsia="ko-KR"/>
              </w:rPr>
              <w:tab/>
              <w:t>Architectural Requirements</w:t>
            </w:r>
          </w:p>
          <w:p w14:paraId="57C89226" w14:textId="77777777" w:rsidR="00055AD9" w:rsidRDefault="00055AD9" w:rsidP="00055AD9">
            <w:pPr>
              <w:rPr>
                <w:lang w:eastAsia="zh-CN"/>
              </w:rPr>
            </w:pPr>
            <w:r>
              <w:rPr>
                <w:lang w:eastAsia="zh-CN"/>
              </w:rPr>
              <w:t xml:space="preserve">For </w:t>
            </w:r>
            <w:r>
              <w:rPr>
                <w:lang w:eastAsia="en-GB"/>
              </w:rPr>
              <w:t>the standardized transfer of standardized data over UP for UE data collection to meet requirements for AI/ML for NR air interface operation with UE-side model training, the following architectural requirements shall be considered</w:t>
            </w:r>
            <w:r>
              <w:rPr>
                <w:rFonts w:eastAsia="等线"/>
                <w:lang w:eastAsia="zh-CN"/>
              </w:rPr>
              <w:t>:</w:t>
            </w:r>
          </w:p>
          <w:p w14:paraId="449B8FB9" w14:textId="77777777" w:rsidR="00055AD9" w:rsidRDefault="00055AD9" w:rsidP="00055AD9">
            <w:pPr>
              <w:pStyle w:val="B1"/>
              <w:numPr>
                <w:ilvl w:val="0"/>
                <w:numId w:val="30"/>
              </w:numPr>
              <w:overflowPunct/>
              <w:autoSpaceDE/>
              <w:autoSpaceDN/>
              <w:adjustRightInd/>
              <w:textAlignment w:val="auto"/>
              <w:rPr>
                <w:lang w:eastAsia="en-US"/>
              </w:rPr>
            </w:pPr>
            <w: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1EE596D5" w14:textId="77777777" w:rsidR="00055AD9" w:rsidRDefault="00055AD9" w:rsidP="00055AD9">
            <w:pPr>
              <w:numPr>
                <w:ilvl w:val="0"/>
                <w:numId w:val="30"/>
              </w:numPr>
              <w:overflowPunct/>
              <w:autoSpaceDE/>
              <w:autoSpaceDN/>
              <w:adjustRightInd/>
              <w:rPr>
                <w:lang w:eastAsia="zh-CN"/>
              </w:rPr>
            </w:pPr>
            <w:r>
              <w:rPr>
                <w:lang w:eastAsia="zh-CN"/>
              </w:rPr>
              <w:t>The</w:t>
            </w:r>
            <w:r>
              <w:t xml:space="preserve"> MNO has full visibility for standardized</w:t>
            </w:r>
            <w:r>
              <w:rPr>
                <w:rFonts w:eastAsia="Times New Roman"/>
                <w:sz w:val="22"/>
                <w:szCs w:val="22"/>
              </w:rPr>
              <w:t xml:space="preserve"> data.</w:t>
            </w:r>
          </w:p>
          <w:p w14:paraId="68D82F0F" w14:textId="77777777" w:rsidR="00055AD9" w:rsidRDefault="00055AD9" w:rsidP="00055AD9">
            <w:pPr>
              <w:numPr>
                <w:ilvl w:val="0"/>
                <w:numId w:val="30"/>
              </w:numPr>
              <w:overflowPunct/>
              <w:autoSpaceDE/>
              <w:autoSpaceDN/>
              <w:adjustRightInd/>
              <w:rPr>
                <w:lang w:eastAsia="zh-CN"/>
              </w:rPr>
            </w:pPr>
            <w:r>
              <w:rPr>
                <w:lang w:eastAsia="zh-CN"/>
              </w:rPr>
              <w:t>Roaming case is not supported in this release</w:t>
            </w:r>
          </w:p>
          <w:p w14:paraId="48924FCE" w14:textId="77777777" w:rsidR="00055AD9" w:rsidRDefault="00055AD9" w:rsidP="00055AD9">
            <w:pPr>
              <w:keepLines/>
              <w:ind w:left="1135" w:hanging="851"/>
              <w:textAlignment w:val="baseline"/>
              <w:rPr>
                <w:rFonts w:eastAsia="Malgun Gothic"/>
                <w:lang w:eastAsia="en-GB"/>
              </w:rPr>
            </w:pPr>
            <w:r>
              <w:rPr>
                <w:rFonts w:eastAsia="等线"/>
                <w:lang w:eastAsia="zh-CN"/>
              </w:rPr>
              <w:t>NOTE 1:</w:t>
            </w:r>
            <w:r>
              <w:rPr>
                <w:rFonts w:eastAsia="等线"/>
                <w:lang w:eastAsia="zh-CN"/>
              </w:rPr>
              <w:tab/>
              <w:t xml:space="preserve">The requirements to study </w:t>
            </w:r>
            <w:r>
              <w:rPr>
                <w:rFonts w:eastAsia="Malgun Gothic"/>
              </w:rPr>
              <w:t xml:space="preserve">UP Data Collection (for </w:t>
            </w:r>
            <w:r>
              <w:rPr>
                <w:rFonts w:eastAsia="Malgun Gothic"/>
                <w:lang w:val="x-none" w:eastAsia="en-GB"/>
              </w:rPr>
              <w:t xml:space="preserve">Option2) </w:t>
            </w:r>
            <w:r>
              <w:rPr>
                <w:rFonts w:eastAsia="Malgun Gothic"/>
                <w:lang w:eastAsia="en-GB"/>
              </w:rPr>
              <w:t xml:space="preserve">are documented in </w:t>
            </w:r>
            <w:r>
              <w:rPr>
                <w:rFonts w:eastAsia="Malgun Gothic"/>
              </w:rPr>
              <w:t xml:space="preserve">RAN LSs </w:t>
            </w:r>
            <w:r>
              <w:rPr>
                <w:rFonts w:eastAsia="Malgun Gothic"/>
                <w:color w:val="000000"/>
              </w:rPr>
              <w:t>RP-243316</w:t>
            </w:r>
            <w:r>
              <w:rPr>
                <w:rFonts w:eastAsia="Malgun Gothic"/>
              </w:rPr>
              <w:t xml:space="preserve"> and </w:t>
            </w:r>
            <w:r>
              <w:rPr>
                <w:color w:val="000000"/>
                <w:lang w:eastAsia="zh-CN"/>
              </w:rPr>
              <w:t>RP-242389</w:t>
            </w:r>
            <w:r>
              <w:rPr>
                <w:rFonts w:eastAsia="等线"/>
                <w:lang w:eastAsia="zh-CN"/>
              </w:rPr>
              <w:t xml:space="preserve">. </w:t>
            </w:r>
            <w:r>
              <w:rPr>
                <w:rFonts w:eastAsia="Malgun Gothic"/>
                <w:lang w:eastAsia="en-GB"/>
              </w:rPr>
              <w:t>NOTE 2:</w:t>
            </w:r>
            <w:r>
              <w:rPr>
                <w:rFonts w:eastAsia="Malgun Gothic"/>
                <w:lang w:eastAsia="en-GB"/>
              </w:rPr>
              <w:tab/>
              <w:t xml:space="preserve">The requirements elaborated in LSs </w:t>
            </w:r>
            <w:r>
              <w:rPr>
                <w:color w:val="0000FF"/>
                <w:u w:val="single"/>
                <w:lang w:eastAsia="zh-CN"/>
              </w:rPr>
              <w:t>RP-242389</w:t>
            </w:r>
            <w:r>
              <w:rPr>
                <w:color w:val="000000"/>
                <w:lang w:eastAsia="zh-CN"/>
              </w:rPr>
              <w:t xml:space="preserve"> </w:t>
            </w:r>
            <w:r>
              <w:rPr>
                <w:rFonts w:eastAsia="Malgun Gothic"/>
                <w:lang w:eastAsia="en-GB"/>
              </w:rPr>
              <w:t xml:space="preserve">and </w:t>
            </w:r>
            <w:r>
              <w:rPr>
                <w:rFonts w:eastAsia="Malgun Gothic"/>
                <w:color w:val="0000FF"/>
                <w:u w:val="single"/>
                <w:lang w:eastAsia="en-GB"/>
              </w:rPr>
              <w:t>R2-2411152</w:t>
            </w:r>
            <w:r>
              <w:rPr>
                <w:rFonts w:eastAsia="Malgun Gothic"/>
                <w:lang w:eastAsia="en-GB"/>
              </w:rPr>
              <w:t xml:space="preserve"> will be considered for investigating and evaluating potential solutions documented for this key issue.</w:t>
            </w:r>
          </w:p>
          <w:p w14:paraId="300C6741" w14:textId="77777777" w:rsidR="00055AD9" w:rsidRDefault="00055AD9" w:rsidP="00055AD9">
            <w:pPr>
              <w:keepLines/>
              <w:ind w:left="1135" w:hanging="851"/>
              <w:textAlignment w:val="baseline"/>
              <w:rPr>
                <w:rFonts w:eastAsia="Malgun Gothic"/>
                <w:lang w:eastAsia="en-GB"/>
              </w:rPr>
            </w:pPr>
            <w:r>
              <w:rPr>
                <w:rFonts w:eastAsia="Malgun Gothic"/>
                <w:lang w:eastAsia="en-GB"/>
              </w:rPr>
              <w:t>NOTE3: Full visibility allows the MNO to verify/match the data specified/configured to be collected and the data that is being reported.</w:t>
            </w:r>
          </w:p>
          <w:p w14:paraId="66E20526" w14:textId="77777777" w:rsidR="00055AD9" w:rsidRDefault="00055AD9" w:rsidP="00055AD9">
            <w:pPr>
              <w:rPr>
                <w:lang w:eastAsia="en-GB"/>
              </w:rPr>
            </w:pPr>
            <w:r>
              <w:rPr>
                <w:lang w:eastAsia="en-GB"/>
              </w:rPr>
              <w:t>For the enhancements of 5GC analytics to support efficient performance of user plane, the following architectural requirements shall be considered:</w:t>
            </w:r>
          </w:p>
          <w:p w14:paraId="07EC6929" w14:textId="77777777" w:rsidR="00055AD9" w:rsidRDefault="00055AD9" w:rsidP="00055AD9">
            <w:pPr>
              <w:numPr>
                <w:ilvl w:val="0"/>
                <w:numId w:val="29"/>
              </w:numPr>
              <w:overflowPunct/>
              <w:autoSpaceDE/>
              <w:autoSpaceDN/>
              <w:adjustRightInd/>
              <w:rPr>
                <w:lang w:eastAsia="zh-CN"/>
              </w:rPr>
            </w:pPr>
            <w:r>
              <w:rPr>
                <w:lang w:eastAsia="zh-CN"/>
              </w:rPr>
              <w:t>The study shall not address how UPF detects wrong or malformed or duplicated packets.</w:t>
            </w:r>
          </w:p>
          <w:p w14:paraId="138B0205" w14:textId="77777777" w:rsidR="00055AD9" w:rsidRPr="003C609C" w:rsidRDefault="00055AD9" w:rsidP="00055AD9">
            <w:pPr>
              <w:numPr>
                <w:ilvl w:val="0"/>
                <w:numId w:val="29"/>
              </w:numPr>
              <w:overflowPunct/>
              <w:autoSpaceDE/>
              <w:autoSpaceDN/>
              <w:adjustRightInd/>
              <w:rPr>
                <w:lang w:eastAsia="zh-CN"/>
              </w:rPr>
            </w:pPr>
            <w:r w:rsidRPr="003C609C">
              <w:rPr>
                <w:lang w:eastAsia="zh-CN"/>
              </w:rPr>
              <w:t xml:space="preserve">This study shall have neither RAN nor UE impacts. </w:t>
            </w:r>
          </w:p>
          <w:p w14:paraId="56D92F2A" w14:textId="77777777" w:rsidR="00055AD9" w:rsidRDefault="00055AD9" w:rsidP="00055AD9">
            <w:pPr>
              <w:numPr>
                <w:ilvl w:val="0"/>
                <w:numId w:val="29"/>
              </w:numPr>
              <w:overflowPunct/>
              <w:autoSpaceDE/>
              <w:autoSpaceDN/>
              <w:adjustRightInd/>
              <w:rPr>
                <w:lang w:eastAsia="zh-CN"/>
              </w:rPr>
            </w:pPr>
            <w:r>
              <w:rPr>
                <w:lang w:eastAsia="zh-CN"/>
              </w:rPr>
              <w:t>Solutions shall minimize the load on Control Plane NFs due to too much reporting from UPF.</w:t>
            </w:r>
          </w:p>
          <w:p w14:paraId="64F344AF" w14:textId="77777777" w:rsidR="00055AD9" w:rsidRDefault="00055AD9" w:rsidP="00055AD9">
            <w:pPr>
              <w:numPr>
                <w:ilvl w:val="0"/>
                <w:numId w:val="29"/>
              </w:numPr>
              <w:overflowPunct/>
              <w:autoSpaceDE/>
              <w:autoSpaceDN/>
              <w:adjustRightInd/>
              <w:rPr>
                <w:lang w:eastAsia="zh-CN"/>
              </w:rPr>
            </w:pPr>
            <w:r>
              <w:rPr>
                <w:lang w:eastAsia="zh-CN"/>
              </w:rPr>
              <w:t>The existing UPF event exposure should be reused as much as possible.</w:t>
            </w:r>
          </w:p>
          <w:p w14:paraId="460135E6" w14:textId="77777777" w:rsidR="00055AD9" w:rsidRDefault="00055AD9" w:rsidP="00055AD9">
            <w:pPr>
              <w:pStyle w:val="Heading2"/>
              <w:numPr>
                <w:ilvl w:val="0"/>
                <w:numId w:val="0"/>
              </w:numPr>
              <w:ind w:left="840" w:hanging="840"/>
              <w:outlineLvl w:val="1"/>
              <w:rPr>
                <w:rFonts w:eastAsia="宋体"/>
                <w:lang w:eastAsia="ja-JP"/>
              </w:rPr>
            </w:pPr>
            <w:r>
              <w:t>X.Y</w:t>
            </w:r>
            <w:r>
              <w:tab/>
              <w:t>Key Issue #X – Transfer of data over UP for UE data collection</w:t>
            </w:r>
          </w:p>
          <w:p w14:paraId="377D8788" w14:textId="77777777" w:rsidR="00055AD9" w:rsidRDefault="00055AD9" w:rsidP="00055AD9">
            <w:pPr>
              <w:pStyle w:val="Heading3"/>
              <w:numPr>
                <w:ilvl w:val="0"/>
                <w:numId w:val="0"/>
              </w:numPr>
              <w:outlineLvl w:val="2"/>
            </w:pPr>
            <w:r>
              <w:t>X.Y.1</w:t>
            </w:r>
            <w:r>
              <w:tab/>
              <w:t>Description</w:t>
            </w:r>
          </w:p>
          <w:p w14:paraId="65C5311D" w14:textId="77777777" w:rsidR="00055AD9" w:rsidRDefault="00055AD9" w:rsidP="00055AD9">
            <w:pPr>
              <w:rPr>
                <w:lang w:eastAsia="en-GB"/>
              </w:rPr>
            </w:pPr>
            <w:r>
              <w:rPr>
                <w:rFonts w:eastAsia="Yu Mincho"/>
              </w:rPr>
              <w:t xml:space="preserve">This key issue </w:t>
            </w:r>
            <w:r>
              <w:rPr>
                <w:rFonts w:eastAsia="等线"/>
              </w:rPr>
              <w:t xml:space="preserve">aims to provide solutions </w:t>
            </w:r>
            <w:r>
              <w:rPr>
                <w:rFonts w:eastAsia="等线"/>
                <w:lang w:eastAsia="zh-CN"/>
              </w:rPr>
              <w:t>for</w:t>
            </w:r>
            <w:r>
              <w:rPr>
                <w:rFonts w:eastAsia="等线"/>
              </w:rPr>
              <w:t xml:space="preserve"> </w:t>
            </w:r>
            <w:r>
              <w:rPr>
                <w:lang w:val="x-none" w:eastAsia="en-GB"/>
              </w:rPr>
              <w:t>UE data</w:t>
            </w:r>
            <w:r>
              <w:rPr>
                <w:lang w:eastAsia="en-GB"/>
              </w:rPr>
              <w:t xml:space="preserve"> </w:t>
            </w:r>
            <w:r>
              <w:rPr>
                <w:lang w:val="x-none" w:eastAsia="en-GB"/>
              </w:rPr>
              <w:t>collection to meet the requirements for AI/ML for NR air interface with UE-side model training</w:t>
            </w:r>
            <w:r>
              <w:rPr>
                <w:lang w:eastAsia="en-GB"/>
              </w:rPr>
              <w:t>. This process requires the transfer of training data from the UE to the 5G core and then to the OTT server.</w:t>
            </w:r>
          </w:p>
          <w:p w14:paraId="58FA1507" w14:textId="77777777" w:rsidR="00055AD9" w:rsidRDefault="00055AD9" w:rsidP="00055AD9">
            <w:pPr>
              <w:rPr>
                <w:lang w:eastAsia="en-GB"/>
              </w:rPr>
            </w:pPr>
            <w:r>
              <w:rPr>
                <w:lang w:eastAsia="en-GB"/>
              </w:rPr>
              <w:t>This key issue will investigate the following aspects:</w:t>
            </w:r>
          </w:p>
          <w:p w14:paraId="0D05922D" w14:textId="77777777" w:rsidR="00055AD9" w:rsidRDefault="00055AD9" w:rsidP="00055AD9">
            <w:pPr>
              <w:pStyle w:val="ListParagraph"/>
              <w:numPr>
                <w:ilvl w:val="0"/>
                <w:numId w:val="26"/>
              </w:numPr>
              <w:autoSpaceDN w:val="0"/>
              <w:spacing w:after="180" w:line="240" w:lineRule="auto"/>
              <w:contextualSpacing w:val="0"/>
              <w:rPr>
                <w:lang w:val="x-none" w:eastAsia="en-GB"/>
              </w:rPr>
            </w:pPr>
            <w:r>
              <w:rPr>
                <w:lang w:val="x-none" w:eastAsia="en-GB"/>
              </w:rPr>
              <w:t xml:space="preserve">How to support the </w:t>
            </w:r>
            <w:r w:rsidRPr="00FB287C">
              <w:rPr>
                <w:highlight w:val="yellow"/>
                <w:lang w:val="x-none" w:eastAsia="en-GB"/>
              </w:rPr>
              <w:t>standardized transfer of standardized data over UP for UE data</w:t>
            </w:r>
            <w:r w:rsidRPr="00FB287C">
              <w:rPr>
                <w:highlight w:val="yellow"/>
                <w:lang w:eastAsia="en-GB"/>
              </w:rPr>
              <w:t xml:space="preserve"> </w:t>
            </w:r>
            <w:r w:rsidRPr="00FB287C">
              <w:rPr>
                <w:highlight w:val="yellow"/>
                <w:lang w:val="x-none" w:eastAsia="en-GB"/>
              </w:rPr>
              <w:t>collection</w:t>
            </w:r>
            <w:r>
              <w:rPr>
                <w:lang w:eastAsia="en-GB"/>
              </w:rPr>
              <w:t xml:space="preserve"> </w:t>
            </w:r>
            <w:r>
              <w:t xml:space="preserve">including how to </w:t>
            </w:r>
            <w:r>
              <w:rPr>
                <w:bCs/>
              </w:rPr>
              <w:t>initiate, terminate</w:t>
            </w:r>
            <w:r>
              <w:rPr>
                <w:lang w:val="x-none" w:eastAsia="en-GB"/>
              </w:rPr>
              <w:t xml:space="preserve"> and manage UE data transfer over the UP connection</w:t>
            </w:r>
            <w:r>
              <w:t>.</w:t>
            </w:r>
          </w:p>
          <w:p w14:paraId="29C579A7" w14:textId="77777777" w:rsidR="00055AD9" w:rsidRDefault="00055AD9" w:rsidP="00055AD9">
            <w:pPr>
              <w:pStyle w:val="ListParagraph"/>
              <w:numPr>
                <w:ilvl w:val="0"/>
                <w:numId w:val="27"/>
              </w:numPr>
              <w:autoSpaceDN w:val="0"/>
              <w:spacing w:after="180" w:line="240" w:lineRule="auto"/>
              <w:contextualSpacing w:val="0"/>
              <w:rPr>
                <w:color w:val="000000"/>
                <w:lang w:val="en-GB" w:eastAsia="ja-JP"/>
              </w:rPr>
            </w:pPr>
            <w:r>
              <w:t xml:space="preserve">How to support in 5GC the </w:t>
            </w:r>
            <w:r w:rsidRPr="00FB287C">
              <w:rPr>
                <w:highlight w:val="yellow"/>
              </w:rPr>
              <w:t>full visibility</w:t>
            </w:r>
            <w:r>
              <w:t xml:space="preserve"> of standardized UE data contents.</w:t>
            </w:r>
          </w:p>
          <w:p w14:paraId="17D8C314" w14:textId="77777777" w:rsidR="00055AD9" w:rsidRDefault="00055AD9" w:rsidP="00055AD9">
            <w:pPr>
              <w:pStyle w:val="ListParagraph"/>
              <w:numPr>
                <w:ilvl w:val="0"/>
                <w:numId w:val="27"/>
              </w:numPr>
              <w:autoSpaceDN w:val="0"/>
              <w:spacing w:after="180" w:line="240" w:lineRule="auto"/>
              <w:contextualSpacing w:val="0"/>
              <w:rPr>
                <w:lang w:val="x-none" w:eastAsia="en-GB"/>
              </w:rPr>
            </w:pPr>
            <w:r>
              <w:t xml:space="preserve">How 5GC can </w:t>
            </w:r>
            <w:r>
              <w:rPr>
                <w:lang w:val="x-none" w:eastAsia="en-GB"/>
              </w:rPr>
              <w:t xml:space="preserve">support </w:t>
            </w:r>
            <w:r>
              <w:t xml:space="preserve">the </w:t>
            </w:r>
            <w:r w:rsidRPr="00FB287C">
              <w:rPr>
                <w:highlight w:val="yellow"/>
              </w:rPr>
              <w:t>full controllability</w:t>
            </w:r>
            <w:r>
              <w:t xml:space="preserve"> of </w:t>
            </w:r>
            <w:r>
              <w:rPr>
                <w:lang w:val="x-none" w:eastAsia="en-GB"/>
              </w:rPr>
              <w:t>standardized</w:t>
            </w:r>
            <w:r>
              <w:rPr>
                <w:lang w:val="x-none"/>
              </w:rPr>
              <w:t xml:space="preserve"> </w:t>
            </w:r>
            <w:r>
              <w:t>UE data transfer.</w:t>
            </w:r>
          </w:p>
          <w:p w14:paraId="71C08DB6" w14:textId="77777777" w:rsidR="00055AD9" w:rsidRDefault="00055AD9" w:rsidP="00055AD9">
            <w:pPr>
              <w:pStyle w:val="ListParagraph"/>
              <w:numPr>
                <w:ilvl w:val="0"/>
                <w:numId w:val="27"/>
              </w:numPr>
              <w:autoSpaceDN w:val="0"/>
              <w:spacing w:after="180" w:line="240" w:lineRule="auto"/>
              <w:contextualSpacing w:val="0"/>
              <w:rPr>
                <w:color w:val="000000"/>
                <w:lang w:val="en-GB" w:eastAsia="ja-JP"/>
              </w:rPr>
            </w:pPr>
            <w:r>
              <w:t xml:space="preserve">How to </w:t>
            </w:r>
            <w:r w:rsidRPr="00FB287C">
              <w:rPr>
                <w:highlight w:val="yellow"/>
              </w:rPr>
              <w:t>differentiate</w:t>
            </w:r>
            <w:r>
              <w:t xml:space="preserve"> the traffic for UE data collection from the UE regular traffic in the 5GC.</w:t>
            </w:r>
          </w:p>
          <w:p w14:paraId="1EB2769B" w14:textId="26398E85" w:rsidR="00A67995" w:rsidRPr="00055AD9" w:rsidRDefault="00055AD9" w:rsidP="00055AD9">
            <w:pPr>
              <w:pStyle w:val="ListParagraph"/>
              <w:numPr>
                <w:ilvl w:val="0"/>
                <w:numId w:val="27"/>
              </w:numPr>
              <w:autoSpaceDN w:val="0"/>
              <w:spacing w:after="180" w:line="240" w:lineRule="auto"/>
              <w:contextualSpacing w:val="0"/>
              <w:rPr>
                <w:lang w:val="x-none" w:eastAsia="en-GB"/>
              </w:rPr>
            </w:pPr>
            <w:r>
              <w:rPr>
                <w:lang w:val="x-none" w:eastAsia="en-GB"/>
              </w:rPr>
              <w:t xml:space="preserve">Whether and how the UE </w:t>
            </w:r>
            <w:r>
              <w:rPr>
                <w:lang w:eastAsia="en-GB"/>
              </w:rPr>
              <w:t xml:space="preserve">knows </w:t>
            </w:r>
            <w:r>
              <w:rPr>
                <w:lang w:val="x-none" w:eastAsia="en-GB"/>
              </w:rPr>
              <w:t xml:space="preserve">about what </w:t>
            </w:r>
            <w:r>
              <w:rPr>
                <w:lang w:eastAsia="en-GB"/>
              </w:rPr>
              <w:t xml:space="preserve">the standardized </w:t>
            </w:r>
            <w:r>
              <w:rPr>
                <w:lang w:val="x-none" w:eastAsia="en-GB"/>
              </w:rPr>
              <w:t>data to be transferred</w:t>
            </w:r>
            <w:r>
              <w:rPr>
                <w:lang w:eastAsia="en-GB"/>
              </w:rPr>
              <w:t xml:space="preserve"> are</w:t>
            </w:r>
            <w:r>
              <w:rPr>
                <w:lang w:val="x-none" w:eastAsia="en-GB"/>
              </w:rPr>
              <w:t>.</w:t>
            </w:r>
          </w:p>
        </w:tc>
      </w:tr>
    </w:tbl>
    <w:p w14:paraId="66E1E31C" w14:textId="6FE137C5" w:rsidR="00AE580D" w:rsidRDefault="00BF39EE" w:rsidP="00A67995">
      <w:pPr>
        <w:rPr>
          <w:lang w:val="en-GB"/>
        </w:rPr>
      </w:pPr>
      <w:r>
        <w:rPr>
          <w:rFonts w:hint="eastAsia"/>
          <w:lang w:val="en-GB"/>
        </w:rPr>
        <w:lastRenderedPageBreak/>
        <w:t>I</w:t>
      </w:r>
      <w:r>
        <w:rPr>
          <w:lang w:val="en-GB"/>
        </w:rPr>
        <w:t xml:space="preserve">t is observed that </w:t>
      </w:r>
      <w:r w:rsidR="00252DE3">
        <w:rPr>
          <w:lang w:val="en-GB"/>
        </w:rPr>
        <w:t>SA2 will work on how to support standardized transfer of standardized data over UP</w:t>
      </w:r>
      <w:r w:rsidR="007E4FE0">
        <w:rPr>
          <w:lang w:val="en-GB"/>
        </w:rPr>
        <w:t>,</w:t>
      </w:r>
      <w:r w:rsidR="00EF4CD3">
        <w:rPr>
          <w:lang w:val="en-GB"/>
        </w:rPr>
        <w:t xml:space="preserve"> meanwhile there’s </w:t>
      </w:r>
      <w:r w:rsidR="003C609C">
        <w:rPr>
          <w:lang w:val="en-GB"/>
        </w:rPr>
        <w:t>might be RAN impacts identified by SA2</w:t>
      </w:r>
      <w:r w:rsidR="00BD5C77">
        <w:rPr>
          <w:lang w:val="en-GB"/>
        </w:rPr>
        <w:t xml:space="preserve"> during their discussion</w:t>
      </w:r>
      <w:r w:rsidR="00EF4CD3">
        <w:rPr>
          <w:lang w:val="en-GB"/>
        </w:rPr>
        <w:t>. Therefore, we suggest RAN2 to wait for SA2 conclusion on how to standardized transfer of standardized data over UP via CN.</w:t>
      </w:r>
    </w:p>
    <w:p w14:paraId="653BF1A1" w14:textId="64F0FF71" w:rsidR="0020711A" w:rsidRDefault="00055AD9" w:rsidP="00912245">
      <w:pPr>
        <w:pStyle w:val="Obs-prop"/>
      </w:pPr>
      <w:r>
        <w:rPr>
          <w:rFonts w:hint="eastAsia"/>
        </w:rPr>
        <w:t>P</w:t>
      </w:r>
      <w:r>
        <w:t xml:space="preserve">roposal </w:t>
      </w:r>
      <w:r w:rsidR="00240306">
        <w:t>2</w:t>
      </w:r>
      <w:r>
        <w:t xml:space="preserve">: For UP data transfer via CN, RAN2 wait for SA2 conclusion on </w:t>
      </w:r>
      <w:r w:rsidR="00AE580D">
        <w:t>data transfer via UP</w:t>
      </w:r>
      <w:r w:rsidR="00A667B3">
        <w:t xml:space="preserve">, </w:t>
      </w:r>
      <w:r w:rsidR="00AE580D">
        <w:t>including initiation, termination, management of data transfer (</w:t>
      </w:r>
      <w:r w:rsidR="00EF4CD3">
        <w:t>PDU session establishment</w:t>
      </w:r>
      <w:r w:rsidR="00AE580D">
        <w:t>); differentiation between UE-side data collection and regular UE traffic (QoS); full visibility</w:t>
      </w:r>
      <w:r w:rsidR="00D801C8">
        <w:t xml:space="preserve"> of standardized data</w:t>
      </w:r>
      <w:r w:rsidR="00AE580D">
        <w:t xml:space="preserve"> (mapping between configuration and data content)</w:t>
      </w:r>
      <w:r w:rsidR="00C22FD3">
        <w:rPr>
          <w:rFonts w:ascii="宋体" w:eastAsia="宋体" w:hAnsi="宋体" w:cs="宋体"/>
          <w:lang w:eastAsia="zh-CN"/>
        </w:rPr>
        <w:t>,</w:t>
      </w:r>
      <w:r w:rsidR="00AE580D">
        <w:t>etc.</w:t>
      </w:r>
    </w:p>
    <w:p w14:paraId="45A6B6B1" w14:textId="6AB37064" w:rsidR="00C75183" w:rsidRPr="009575F0" w:rsidRDefault="00C75183" w:rsidP="00C75183">
      <w:pPr>
        <w:rPr>
          <w:i/>
          <w:iCs/>
          <w:u w:val="single"/>
          <w:lang w:val="en-GB"/>
        </w:rPr>
      </w:pPr>
      <w:r w:rsidRPr="009575F0">
        <w:rPr>
          <w:i/>
          <w:iCs/>
          <w:u w:val="single"/>
          <w:lang w:val="en-GB"/>
        </w:rPr>
        <w:t xml:space="preserve">Solution </w:t>
      </w:r>
      <w:r>
        <w:rPr>
          <w:i/>
          <w:iCs/>
          <w:u w:val="single"/>
          <w:lang w:val="en-GB"/>
        </w:rPr>
        <w:t>3</w:t>
      </w:r>
      <w:r w:rsidRPr="009575F0">
        <w:rPr>
          <w:i/>
          <w:iCs/>
          <w:u w:val="single"/>
          <w:lang w:val="en-GB"/>
        </w:rPr>
        <w:t xml:space="preserve"> (</w:t>
      </w:r>
      <w:r w:rsidR="00CC3F24">
        <w:rPr>
          <w:i/>
          <w:iCs/>
          <w:u w:val="single"/>
          <w:lang w:val="en-GB"/>
        </w:rPr>
        <w:t xml:space="preserve">First termination entity </w:t>
      </w:r>
      <w:r w:rsidRPr="009575F0">
        <w:rPr>
          <w:i/>
          <w:iCs/>
          <w:u w:val="single"/>
          <w:lang w:val="en-GB"/>
        </w:rPr>
        <w:t xml:space="preserve">inside the </w:t>
      </w:r>
      <w:r w:rsidR="000B31D5">
        <w:rPr>
          <w:i/>
          <w:iCs/>
          <w:u w:val="single"/>
          <w:lang w:val="en-GB"/>
        </w:rPr>
        <w:t>OAM</w:t>
      </w:r>
      <w:r w:rsidRPr="009575F0">
        <w:rPr>
          <w:i/>
          <w:iCs/>
          <w:u w:val="single"/>
          <w:lang w:val="en-GB"/>
        </w:rPr>
        <w:t>)</w:t>
      </w:r>
    </w:p>
    <w:p w14:paraId="36EDEDD8" w14:textId="795B72AC" w:rsidR="00043610" w:rsidRDefault="00043610" w:rsidP="00D801C8">
      <w:pPr>
        <w:rPr>
          <w:lang w:val="en-GB"/>
        </w:rPr>
      </w:pPr>
      <w:r>
        <w:rPr>
          <w:rFonts w:hint="eastAsia"/>
          <w:lang w:val="en-GB"/>
        </w:rPr>
        <w:t>A</w:t>
      </w:r>
      <w:r>
        <w:rPr>
          <w:lang w:val="en-GB"/>
        </w:rPr>
        <w:t xml:space="preserve">s for </w:t>
      </w:r>
      <w:r w:rsidR="000C15D3">
        <w:rPr>
          <w:lang w:val="en-GB"/>
        </w:rPr>
        <w:t>UE-side data collection when first termination entity inside the OAM, following agreements were reached during RAN2 #129bis meeting:</w:t>
      </w:r>
    </w:p>
    <w:tbl>
      <w:tblPr>
        <w:tblStyle w:val="TableGrid"/>
        <w:tblW w:w="0" w:type="auto"/>
        <w:tblLook w:val="04A0" w:firstRow="1" w:lastRow="0" w:firstColumn="1" w:lastColumn="0" w:noHBand="0" w:noVBand="1"/>
      </w:tblPr>
      <w:tblGrid>
        <w:gridCol w:w="9350"/>
      </w:tblGrid>
      <w:tr w:rsidR="00C87297" w14:paraId="66AEBD0C" w14:textId="77777777" w:rsidTr="00C87297">
        <w:tc>
          <w:tcPr>
            <w:tcW w:w="9350" w:type="dxa"/>
          </w:tcPr>
          <w:p w14:paraId="02773273" w14:textId="77777777" w:rsidR="00C87297" w:rsidRDefault="00C87297" w:rsidP="00C87297">
            <w:pPr>
              <w:pStyle w:val="Agreement"/>
              <w:numPr>
                <w:ilvl w:val="0"/>
                <w:numId w:val="15"/>
              </w:numPr>
              <w:tabs>
                <w:tab w:val="clear" w:pos="1710"/>
                <w:tab w:val="num" w:pos="1619"/>
              </w:tabs>
              <w:overflowPunct/>
              <w:autoSpaceDE/>
              <w:autoSpaceDN/>
              <w:adjustRightInd/>
              <w:spacing w:before="60" w:after="0"/>
              <w:ind w:left="1619"/>
              <w:textAlignment w:val="auto"/>
            </w:pPr>
            <w:r>
              <w:t xml:space="preserve">From RAN2 point of view UP tunnel between UE and gNB is not considered for 5GA R19/20, as currently the UP tunnel doesn’t terminate in the gNB </w:t>
            </w:r>
          </w:p>
          <w:p w14:paraId="78236F71" w14:textId="77777777" w:rsidR="00C87297" w:rsidRPr="00C87297" w:rsidRDefault="00C87297" w:rsidP="00C87297">
            <w:pPr>
              <w:pStyle w:val="Doc-text2"/>
              <w:ind w:left="363"/>
              <w:rPr>
                <w:lang w:val="en-US"/>
              </w:rPr>
            </w:pPr>
          </w:p>
          <w:p w14:paraId="64608A83" w14:textId="5148FD1F" w:rsidR="00C87297" w:rsidRPr="00C87297" w:rsidRDefault="00C87297" w:rsidP="00C87297">
            <w:pPr>
              <w:pStyle w:val="Doc-text2"/>
              <w:ind w:left="363"/>
              <w:rPr>
                <w:lang w:val="en-GB"/>
              </w:rPr>
            </w:pPr>
            <w:r w:rsidRPr="00C87297">
              <w:rPr>
                <w:lang w:val="en-GB"/>
              </w:rPr>
              <w:t>4</w:t>
            </w:r>
            <w:r w:rsidRPr="00C87297">
              <w:rPr>
                <w:lang w:val="en-GB"/>
              </w:rPr>
              <w:tab/>
              <w:t xml:space="preserve">From RAN2 point of view, when gNB is the NW dataset/model parameter collection entity, solution 1b (i.e. gNB -&gt; UE via UP) is not considered as a candidate solution in 5GA Rel-19/20 </w:t>
            </w:r>
          </w:p>
        </w:tc>
      </w:tr>
    </w:tbl>
    <w:p w14:paraId="130B7A1B" w14:textId="60E11AFE" w:rsidR="00196C72" w:rsidRDefault="000C15D3" w:rsidP="00D801C8">
      <w:pPr>
        <w:rPr>
          <w:lang w:val="en-GB"/>
        </w:rPr>
      </w:pPr>
      <w:r>
        <w:rPr>
          <w:lang w:val="en-GB"/>
        </w:rPr>
        <w:t xml:space="preserve">According to the above agreement, it is clear that UP tunnel between UE and gNB will not be supported </w:t>
      </w:r>
      <w:r w:rsidR="007976C9">
        <w:rPr>
          <w:lang w:val="en-GB"/>
        </w:rPr>
        <w:t>in 5GA Rel-19 and Rel-20.</w:t>
      </w:r>
      <w:r w:rsidR="00196C72">
        <w:rPr>
          <w:lang w:val="en-GB"/>
        </w:rPr>
        <w:t xml:space="preserve"> Without this UP tunnel, it is impossible to support UP data transfer between UE and OAM. Hence, we suggest to deprioritize Solution 3 via UP tunnel.</w:t>
      </w:r>
    </w:p>
    <w:p w14:paraId="36B36E40" w14:textId="4F4B7A14" w:rsidR="00840740" w:rsidRPr="00D801C8" w:rsidRDefault="00840740" w:rsidP="00840740">
      <w:pPr>
        <w:pStyle w:val="Obs-prop"/>
      </w:pPr>
      <w:r>
        <w:t xml:space="preserve">Proposal </w:t>
      </w:r>
      <w:r w:rsidR="00240306">
        <w:t>3</w:t>
      </w:r>
      <w:r>
        <w:t xml:space="preserve">: </w:t>
      </w:r>
      <w:r w:rsidR="00FE2F2E">
        <w:t>UP data transfer via OAM</w:t>
      </w:r>
      <w:r w:rsidR="00C602C2">
        <w:t xml:space="preserve"> (i.e.</w:t>
      </w:r>
      <w:r w:rsidR="00AE59AF">
        <w:t>,</w:t>
      </w:r>
      <w:r w:rsidR="00C602C2">
        <w:t xml:space="preserve"> Solution 3 via UP tunnel)</w:t>
      </w:r>
      <w:r w:rsidR="00C1097E">
        <w:t xml:space="preserve"> </w:t>
      </w:r>
      <w:r>
        <w:t xml:space="preserve">is not </w:t>
      </w:r>
      <w:r w:rsidR="00D413D8">
        <w:t>considered as a candidate solution</w:t>
      </w:r>
      <w:r>
        <w:t xml:space="preserve"> in </w:t>
      </w:r>
      <w:r w:rsidR="007976C9">
        <w:t xml:space="preserve">5GA </w:t>
      </w:r>
      <w:r>
        <w:t>Rel-19</w:t>
      </w:r>
      <w:r w:rsidR="00D413D8">
        <w:t>/20</w:t>
      </w:r>
      <w:r>
        <w:t>.</w:t>
      </w:r>
    </w:p>
    <w:p w14:paraId="31F2D64E" w14:textId="03029D53" w:rsidR="009C149D" w:rsidRDefault="009C149D" w:rsidP="009C149D">
      <w:pPr>
        <w:pStyle w:val="Heading2"/>
      </w:pPr>
      <w:r>
        <w:rPr>
          <w:rFonts w:hint="eastAsia"/>
        </w:rPr>
        <w:t>C</w:t>
      </w:r>
      <w:r>
        <w:t>P data transfer RAN impact</w:t>
      </w:r>
    </w:p>
    <w:p w14:paraId="4A28A78B" w14:textId="5C15821D" w:rsidR="00840740" w:rsidRDefault="00034937" w:rsidP="00034937">
      <w:pPr>
        <w:rPr>
          <w:lang w:val="en-GB"/>
        </w:rPr>
      </w:pPr>
      <w:r>
        <w:rPr>
          <w:lang w:val="en-GB"/>
        </w:rPr>
        <w:t>Using CP to transfer massive size of dataset has been extensively discussed and RAN2 has not reached consensus on its feasibility:</w:t>
      </w:r>
    </w:p>
    <w:tbl>
      <w:tblPr>
        <w:tblStyle w:val="TableGrid"/>
        <w:tblW w:w="0" w:type="auto"/>
        <w:tblLook w:val="04A0" w:firstRow="1" w:lastRow="0" w:firstColumn="1" w:lastColumn="0" w:noHBand="0" w:noVBand="1"/>
      </w:tblPr>
      <w:tblGrid>
        <w:gridCol w:w="9350"/>
      </w:tblGrid>
      <w:tr w:rsidR="00840740" w14:paraId="3FC6F408" w14:textId="77777777" w:rsidTr="00301786">
        <w:tc>
          <w:tcPr>
            <w:tcW w:w="9350" w:type="dxa"/>
          </w:tcPr>
          <w:p w14:paraId="4E7C719A" w14:textId="77777777" w:rsidR="00840740" w:rsidRPr="00D801C8" w:rsidRDefault="00840740" w:rsidP="00301786">
            <w:pPr>
              <w:pStyle w:val="Doc-text2"/>
              <w:ind w:left="363"/>
              <w:rPr>
                <w:lang w:val="en-GB"/>
              </w:rPr>
            </w:pPr>
            <w:r w:rsidRPr="00D801C8">
              <w:rPr>
                <w:lang w:val="en-GB"/>
              </w:rPr>
              <w:t>6</w:t>
            </w:r>
            <w:r w:rsidRPr="00D801C8">
              <w:rPr>
                <w:lang w:val="en-GB"/>
              </w:rPr>
              <w:tab/>
              <w:t xml:space="preserve">For OTA solutions ‘gNB -&gt; NW dataset/model parameters collection entity (if needed) -&gt; gNB -&gt; UE -&gt; UE training entity (a server inside MNO or an OTT server)’, RAN2 identified following candidate solutions but there’s </w:t>
            </w:r>
            <w:r w:rsidRPr="00034937">
              <w:rPr>
                <w:highlight w:val="yellow"/>
                <w:lang w:val="en-GB"/>
              </w:rPr>
              <w:t>no consensus on feasibility</w:t>
            </w:r>
            <w:r w:rsidRPr="00D801C8">
              <w:rPr>
                <w:lang w:val="en-GB"/>
              </w:rPr>
              <w:t>:</w:t>
            </w:r>
          </w:p>
          <w:p w14:paraId="171EF2D8" w14:textId="77777777" w:rsidR="00840740" w:rsidRPr="00034937" w:rsidRDefault="00840740" w:rsidP="00301786">
            <w:pPr>
              <w:pStyle w:val="Doc-text2"/>
              <w:numPr>
                <w:ilvl w:val="2"/>
                <w:numId w:val="31"/>
              </w:numPr>
              <w:ind w:left="901"/>
              <w:rPr>
                <w:highlight w:val="yellow"/>
                <w:lang w:val="en-GB"/>
              </w:rPr>
            </w:pPr>
            <w:r w:rsidRPr="00034937">
              <w:rPr>
                <w:highlight w:val="yellow"/>
                <w:lang w:val="en-GB"/>
              </w:rPr>
              <w:t xml:space="preserve">OTA solution 1a: </w:t>
            </w:r>
            <w:r w:rsidRPr="00034937">
              <w:rPr>
                <w:rFonts w:hint="eastAsia"/>
                <w:highlight w:val="yellow"/>
                <w:lang w:val="en-GB"/>
              </w:rPr>
              <w:t>g</w:t>
            </w:r>
            <w:r w:rsidRPr="00034937">
              <w:rPr>
                <w:highlight w:val="yellow"/>
                <w:lang w:val="en-GB"/>
              </w:rPr>
              <w:t>NB -&gt; UE via CP</w:t>
            </w:r>
          </w:p>
          <w:p w14:paraId="19571067" w14:textId="77777777" w:rsidR="00840740" w:rsidRPr="00D801C8" w:rsidRDefault="00840740" w:rsidP="00301786">
            <w:pPr>
              <w:pStyle w:val="Doc-text2"/>
              <w:numPr>
                <w:ilvl w:val="2"/>
                <w:numId w:val="31"/>
              </w:numPr>
              <w:ind w:left="901"/>
              <w:rPr>
                <w:lang w:val="en-GB"/>
              </w:rPr>
            </w:pPr>
            <w:r w:rsidRPr="00D801C8">
              <w:rPr>
                <w:rFonts w:hint="eastAsia"/>
                <w:lang w:val="en-GB"/>
              </w:rPr>
              <w:t>O</w:t>
            </w:r>
            <w:r w:rsidRPr="00D801C8">
              <w:rPr>
                <w:lang w:val="en-GB"/>
              </w:rPr>
              <w:t xml:space="preserve">TA solution 2: CN -&gt; UE via gNB </w:t>
            </w:r>
          </w:p>
          <w:p w14:paraId="3C1D0148" w14:textId="77777777" w:rsidR="00840740" w:rsidRPr="00D801C8" w:rsidRDefault="00840740" w:rsidP="00301786">
            <w:pPr>
              <w:pStyle w:val="Doc-text2"/>
              <w:numPr>
                <w:ilvl w:val="2"/>
                <w:numId w:val="31"/>
              </w:numPr>
              <w:ind w:left="901"/>
              <w:rPr>
                <w:lang w:val="en-GB"/>
              </w:rPr>
            </w:pPr>
            <w:r w:rsidRPr="00D801C8">
              <w:rPr>
                <w:rFonts w:hint="eastAsia"/>
                <w:lang w:val="en-GB"/>
              </w:rPr>
              <w:t>O</w:t>
            </w:r>
            <w:r w:rsidRPr="00D801C8">
              <w:rPr>
                <w:lang w:val="en-GB"/>
              </w:rPr>
              <w:t xml:space="preserve">TA solution 3: OAM -&gt; UE via gNB </w:t>
            </w:r>
          </w:p>
        </w:tc>
      </w:tr>
    </w:tbl>
    <w:p w14:paraId="22AE3A2D" w14:textId="04D109B5" w:rsidR="00034937" w:rsidRDefault="00034937" w:rsidP="00840740">
      <w:pPr>
        <w:rPr>
          <w:lang w:val="en-GB"/>
        </w:rPr>
      </w:pPr>
      <w:r>
        <w:rPr>
          <w:lang w:val="en-GB"/>
        </w:rPr>
        <w:t>Though NW dataset/model parameter was discussed under the assumption that CP is used for DL dataset transfer, the same constraint on RRC message size also applicable to UL, as UL RRC only support 5 more segments than DL RRC. Therefore, in our understanding, RAN2 also has no consensus on whether data transfer over CP for UE-side data transfer with massive size is feasible or not. Therefore, we suggest to deprioritize discussion on Solution 2/3 via CP.</w:t>
      </w:r>
    </w:p>
    <w:p w14:paraId="5965F75E" w14:textId="77777777" w:rsidR="00353BB1" w:rsidRDefault="00353BB1" w:rsidP="00353BB1">
      <w:pPr>
        <w:pStyle w:val="Obs-prop"/>
      </w:pPr>
      <w:r>
        <w:rPr>
          <w:rFonts w:hint="eastAsia"/>
        </w:rPr>
        <w:t>O</w:t>
      </w:r>
      <w:r>
        <w:t>bservation 1: Restriction using CP for massive data size transfer is the same for UL and DL is the same as OTA solutions for two-sided model NW dataset/model parameter transfer</w:t>
      </w:r>
      <w:r>
        <w:rPr>
          <w:lang w:eastAsia="zh-CN"/>
        </w:rPr>
        <w:t>.</w:t>
      </w:r>
    </w:p>
    <w:p w14:paraId="69A721DA" w14:textId="0BC88D93" w:rsidR="0020711A" w:rsidRPr="007F0783" w:rsidRDefault="00840740" w:rsidP="007F0783">
      <w:pPr>
        <w:pStyle w:val="Obs-prop"/>
        <w:rPr>
          <w:lang w:val="en-US" w:eastAsia="zh-CN"/>
        </w:rPr>
      </w:pPr>
      <w:r>
        <w:rPr>
          <w:rFonts w:hint="eastAsia"/>
          <w:lang w:eastAsia="zh-CN"/>
        </w:rPr>
        <w:t>P</w:t>
      </w:r>
      <w:r>
        <w:rPr>
          <w:lang w:eastAsia="zh-CN"/>
        </w:rPr>
        <w:t xml:space="preserve">roposal </w:t>
      </w:r>
      <w:r w:rsidR="00240306">
        <w:rPr>
          <w:lang w:eastAsia="zh-CN"/>
        </w:rPr>
        <w:t>4</w:t>
      </w:r>
      <w:r>
        <w:rPr>
          <w:lang w:eastAsia="zh-CN"/>
        </w:rPr>
        <w:t xml:space="preserve">: </w:t>
      </w:r>
      <w:r w:rsidR="00034937">
        <w:rPr>
          <w:lang w:eastAsia="zh-CN"/>
        </w:rPr>
        <w:t xml:space="preserve">RAN2 deprioritize </w:t>
      </w:r>
      <w:r w:rsidR="0055088B">
        <w:rPr>
          <w:lang w:eastAsia="zh-CN"/>
        </w:rPr>
        <w:t xml:space="preserve">UE-side data </w:t>
      </w:r>
      <w:r w:rsidR="00034937">
        <w:rPr>
          <w:lang w:eastAsia="zh-CN"/>
        </w:rPr>
        <w:t>transfer</w:t>
      </w:r>
      <w:r w:rsidR="0055088B">
        <w:rPr>
          <w:lang w:eastAsia="zh-CN"/>
        </w:rPr>
        <w:t xml:space="preserve"> Solution 2 and Solution 3 via CP</w:t>
      </w:r>
      <w:r w:rsidR="00476269">
        <w:rPr>
          <w:lang w:eastAsia="zh-CN"/>
        </w:rPr>
        <w:t>, as it’s not scalable and no feasibility consensus in RAN2</w:t>
      </w:r>
      <w:r w:rsidRPr="004A5636">
        <w:rPr>
          <w:lang w:eastAsia="zh-CN"/>
        </w:rPr>
        <w:t>.</w:t>
      </w:r>
    </w:p>
    <w:p w14:paraId="47E40BCD" w14:textId="55EE8960" w:rsidR="002B4E2C" w:rsidRDefault="002B4E2C" w:rsidP="002B4E2C">
      <w:pPr>
        <w:pStyle w:val="Heading2"/>
      </w:pPr>
      <w:r>
        <w:rPr>
          <w:rFonts w:hint="eastAsia"/>
        </w:rPr>
        <w:t>R</w:t>
      </w:r>
      <w:r>
        <w:t xml:space="preserve">euse </w:t>
      </w:r>
      <w:r w:rsidR="002B68C8">
        <w:t xml:space="preserve">of </w:t>
      </w:r>
      <w:r>
        <w:t>NW-side data collection</w:t>
      </w:r>
    </w:p>
    <w:p w14:paraId="1EC19D50" w14:textId="70AC3105" w:rsidR="002A32FF" w:rsidRDefault="0034246B" w:rsidP="002A32FF">
      <w:pPr>
        <w:rPr>
          <w:lang w:val="en-GB" w:eastAsia="zh-CN"/>
        </w:rPr>
      </w:pPr>
      <w:r>
        <w:rPr>
          <w:lang w:val="en-GB" w:eastAsia="zh-CN"/>
        </w:rPr>
        <w:t xml:space="preserve">For </w:t>
      </w:r>
      <w:r w:rsidR="00FE352C">
        <w:rPr>
          <w:lang w:val="en-GB" w:eastAsia="zh-CN"/>
        </w:rPr>
        <w:t>the same use case, data collected</w:t>
      </w:r>
      <w:r>
        <w:rPr>
          <w:lang w:val="en-GB" w:eastAsia="zh-CN"/>
        </w:rPr>
        <w:t xml:space="preserve"> for NW-side model and for UE-side model may be the same. </w:t>
      </w:r>
      <w:r w:rsidR="00FE352C">
        <w:rPr>
          <w:lang w:val="en-GB" w:eastAsia="zh-CN"/>
        </w:rPr>
        <w:t xml:space="preserve">Both NW-side model and UE-side model require UE to perform measurement on the network configured </w:t>
      </w:r>
      <w:r w:rsidR="00FE352C" w:rsidRPr="00FE352C">
        <w:rPr>
          <w:i/>
          <w:iCs/>
          <w:lang w:val="en-GB" w:eastAsia="zh-CN"/>
        </w:rPr>
        <w:t>CSI-ResourceConfig</w:t>
      </w:r>
      <w:r w:rsidR="00FE352C">
        <w:rPr>
          <w:lang w:val="en-GB" w:eastAsia="zh-CN"/>
        </w:rPr>
        <w:t xml:space="preserve">. For example, in beam management use case, </w:t>
      </w:r>
      <w:r>
        <w:rPr>
          <w:lang w:val="en-GB" w:eastAsia="zh-CN"/>
        </w:rPr>
        <w:t xml:space="preserve">RAN1 agreed </w:t>
      </w:r>
      <w:r w:rsidRPr="0034246B">
        <w:rPr>
          <w:i/>
          <w:iCs/>
          <w:lang w:val="en-GB" w:eastAsia="zh-CN"/>
        </w:rPr>
        <w:t>CSI-ReportConfig</w:t>
      </w:r>
      <w:r>
        <w:rPr>
          <w:lang w:val="en-GB" w:eastAsia="zh-CN"/>
        </w:rPr>
        <w:t xml:space="preserve"> can be used for configuring resources for UE-side data collection. </w:t>
      </w:r>
    </w:p>
    <w:tbl>
      <w:tblPr>
        <w:tblStyle w:val="TableGrid"/>
        <w:tblW w:w="9350" w:type="dxa"/>
        <w:tblLook w:val="04A0" w:firstRow="1" w:lastRow="0" w:firstColumn="1" w:lastColumn="0" w:noHBand="0" w:noVBand="1"/>
      </w:tblPr>
      <w:tblGrid>
        <w:gridCol w:w="9350"/>
      </w:tblGrid>
      <w:tr w:rsidR="0034246B" w14:paraId="62E6F57C" w14:textId="77777777" w:rsidTr="0034246B">
        <w:tc>
          <w:tcPr>
            <w:tcW w:w="9350" w:type="dxa"/>
          </w:tcPr>
          <w:p w14:paraId="3F823B59" w14:textId="77777777" w:rsidR="0034246B" w:rsidRPr="00EB571A" w:rsidRDefault="0034246B" w:rsidP="0034246B">
            <w:pPr>
              <w:rPr>
                <w:rFonts w:eastAsiaTheme="minorEastAsia" w:cs="Arial"/>
                <w:u w:val="single"/>
                <w:lang w:eastAsia="ko-KR"/>
              </w:rPr>
            </w:pPr>
            <w:r w:rsidRPr="00EB571A">
              <w:rPr>
                <w:rFonts w:eastAsiaTheme="minorEastAsia" w:cs="Arial"/>
                <w:u w:val="single"/>
                <w:lang w:eastAsia="ko-KR"/>
              </w:rPr>
              <w:lastRenderedPageBreak/>
              <w:t>Agreement</w:t>
            </w:r>
          </w:p>
          <w:p w14:paraId="022B8C12" w14:textId="77777777" w:rsidR="0034246B" w:rsidRDefault="0034246B" w:rsidP="0034246B">
            <w:pPr>
              <w:rPr>
                <w:rFonts w:eastAsiaTheme="minorEastAsia" w:cs="Arial"/>
                <w:lang w:eastAsia="ko-KR"/>
              </w:rPr>
            </w:pPr>
            <w:bookmarkStart w:id="0" w:name="_Hlk196980673"/>
            <w:r>
              <w:rPr>
                <w:rFonts w:eastAsiaTheme="minorEastAsia" w:cs="Arial" w:hint="eastAsia"/>
                <w:lang w:eastAsia="ko-KR"/>
              </w:rPr>
              <w:t>RAN1#120</w:t>
            </w:r>
          </w:p>
          <w:p w14:paraId="5BA92DA2" w14:textId="77777777" w:rsidR="0034246B" w:rsidRPr="00EB571A" w:rsidRDefault="0034246B" w:rsidP="0034246B">
            <w:pPr>
              <w:rPr>
                <w:rFonts w:eastAsiaTheme="minorEastAsia" w:cs="Arial"/>
                <w:lang w:eastAsia="ko-KR"/>
              </w:rPr>
            </w:pPr>
            <w:r w:rsidRPr="00EB571A">
              <w:rPr>
                <w:rFonts w:eastAsiaTheme="minorEastAsia" w:cs="Arial"/>
                <w:lang w:eastAsia="ko-KR"/>
              </w:rPr>
              <w:t>For UE-sided model, for configuring the resource for data collection purpose, support</w:t>
            </w:r>
          </w:p>
          <w:p w14:paraId="0448884F" w14:textId="77777777" w:rsidR="0034246B" w:rsidRPr="00EB571A" w:rsidRDefault="0034246B" w:rsidP="0034246B">
            <w:pPr>
              <w:numPr>
                <w:ilvl w:val="0"/>
                <w:numId w:val="19"/>
              </w:numPr>
              <w:spacing w:after="120"/>
              <w:textAlignment w:val="baseline"/>
              <w:rPr>
                <w:rFonts w:eastAsiaTheme="minorEastAsia" w:cs="Arial"/>
                <w:lang w:eastAsia="ko-KR"/>
              </w:rPr>
            </w:pPr>
            <w:r w:rsidRPr="00EB571A">
              <w:rPr>
                <w:rFonts w:eastAsiaTheme="minorEastAsia" w:cs="Arial"/>
                <w:i/>
                <w:iCs/>
                <w:lang w:eastAsia="ko-KR"/>
              </w:rPr>
              <w:t>CSI-ReportConfig</w:t>
            </w:r>
            <w:r w:rsidRPr="00EB571A">
              <w:rPr>
                <w:rFonts w:eastAsiaTheme="minorEastAsia" w:cs="Arial"/>
                <w:lang w:eastAsia="ko-KR"/>
              </w:rPr>
              <w:t xml:space="preserve"> can used for configuring the resources for data collection purpose without CSI report.  </w:t>
            </w:r>
          </w:p>
          <w:p w14:paraId="6DA1EAC1" w14:textId="77777777" w:rsidR="0034246B" w:rsidRPr="00EB571A" w:rsidRDefault="0034246B" w:rsidP="0034246B">
            <w:pPr>
              <w:numPr>
                <w:ilvl w:val="1"/>
                <w:numId w:val="19"/>
              </w:numPr>
              <w:spacing w:after="120"/>
              <w:textAlignment w:val="baseline"/>
              <w:rPr>
                <w:rFonts w:eastAsiaTheme="minorEastAsia" w:cs="Arial"/>
                <w:lang w:eastAsia="ko-KR"/>
              </w:rPr>
            </w:pPr>
            <w:r w:rsidRPr="00EB571A">
              <w:rPr>
                <w:rFonts w:eastAsiaTheme="minorEastAsia" w:cs="Arial"/>
                <w:lang w:eastAsia="ko-KR"/>
              </w:rPr>
              <w:t xml:space="preserve">One </w:t>
            </w:r>
            <w:r w:rsidRPr="00B97452">
              <w:rPr>
                <w:rFonts w:eastAsiaTheme="minorEastAsia" w:cs="Arial"/>
                <w:i/>
                <w:iCs/>
                <w:highlight w:val="yellow"/>
                <w:lang w:eastAsia="ko-KR"/>
              </w:rPr>
              <w:t xml:space="preserve">CSI-ResourceConfigId </w:t>
            </w:r>
            <w:r w:rsidRPr="00B97452">
              <w:rPr>
                <w:rFonts w:eastAsiaTheme="minorEastAsia" w:cs="Arial"/>
                <w:highlight w:val="yellow"/>
                <w:lang w:eastAsia="ko-KR"/>
              </w:rPr>
              <w:t>i</w:t>
            </w:r>
            <w:r w:rsidRPr="00EB571A">
              <w:rPr>
                <w:rFonts w:eastAsiaTheme="minorEastAsia" w:cs="Arial"/>
                <w:lang w:eastAsia="ko-KR"/>
              </w:rPr>
              <w:t xml:space="preserve">s configured for </w:t>
            </w:r>
            <w:r w:rsidRPr="00B97452">
              <w:rPr>
                <w:rFonts w:eastAsiaTheme="minorEastAsia" w:cs="Arial"/>
                <w:highlight w:val="yellow"/>
                <w:lang w:eastAsia="ko-KR"/>
              </w:rPr>
              <w:t>Set A.</w:t>
            </w:r>
          </w:p>
          <w:p w14:paraId="77B7E6D2" w14:textId="77777777" w:rsidR="0034246B" w:rsidRPr="00EB571A" w:rsidRDefault="0034246B" w:rsidP="0034246B">
            <w:pPr>
              <w:numPr>
                <w:ilvl w:val="1"/>
                <w:numId w:val="19"/>
              </w:numPr>
              <w:spacing w:after="120"/>
              <w:textAlignment w:val="baseline"/>
              <w:rPr>
                <w:rFonts w:eastAsiaTheme="minorEastAsia" w:cs="Arial"/>
                <w:lang w:eastAsia="ko-KR"/>
              </w:rPr>
            </w:pPr>
            <w:r w:rsidRPr="00EB571A">
              <w:rPr>
                <w:rFonts w:eastAsiaTheme="minorEastAsia" w:cs="Arial"/>
                <w:lang w:eastAsia="ko-KR"/>
              </w:rPr>
              <w:t xml:space="preserve">One </w:t>
            </w:r>
            <w:r w:rsidRPr="00B97452">
              <w:rPr>
                <w:rFonts w:eastAsiaTheme="minorEastAsia" w:cs="Arial"/>
                <w:i/>
                <w:iCs/>
                <w:highlight w:val="yellow"/>
                <w:lang w:eastAsia="ko-KR"/>
              </w:rPr>
              <w:t>CSI-ResourceConfigId</w:t>
            </w:r>
            <w:r w:rsidRPr="00EB571A">
              <w:rPr>
                <w:rFonts w:eastAsiaTheme="minorEastAsia" w:cs="Arial"/>
                <w:i/>
                <w:iCs/>
                <w:lang w:eastAsia="ko-KR"/>
              </w:rPr>
              <w:t xml:space="preserve"> </w:t>
            </w:r>
            <w:r w:rsidRPr="00EB571A">
              <w:rPr>
                <w:rFonts w:eastAsiaTheme="minorEastAsia" w:cs="Arial"/>
                <w:lang w:eastAsia="ko-KR"/>
              </w:rPr>
              <w:t xml:space="preserve">is configured for </w:t>
            </w:r>
            <w:r w:rsidRPr="00B97452">
              <w:rPr>
                <w:rFonts w:eastAsiaTheme="minorEastAsia" w:cs="Arial"/>
                <w:highlight w:val="yellow"/>
                <w:lang w:eastAsia="ko-KR"/>
              </w:rPr>
              <w:t>Set B.</w:t>
            </w:r>
          </w:p>
          <w:p w14:paraId="651EF81A" w14:textId="77777777" w:rsidR="0034246B" w:rsidRPr="00EB571A" w:rsidRDefault="0034246B" w:rsidP="0034246B">
            <w:pPr>
              <w:numPr>
                <w:ilvl w:val="1"/>
                <w:numId w:val="19"/>
              </w:numPr>
              <w:spacing w:after="120"/>
              <w:textAlignment w:val="baseline"/>
              <w:rPr>
                <w:rFonts w:eastAsiaTheme="minorEastAsia" w:cs="Arial"/>
                <w:lang w:eastAsia="ko-KR"/>
              </w:rPr>
            </w:pPr>
            <w:r w:rsidRPr="00EB571A">
              <w:rPr>
                <w:rFonts w:eastAsiaTheme="minorEastAsia" w:cs="Arial"/>
                <w:lang w:eastAsia="ko-KR"/>
              </w:rPr>
              <w:t>Note: UE performs measurement on all resources</w:t>
            </w:r>
          </w:p>
          <w:p w14:paraId="7020FA59" w14:textId="77777777" w:rsidR="0034246B" w:rsidRPr="00EB571A" w:rsidRDefault="0034246B" w:rsidP="0034246B">
            <w:pPr>
              <w:numPr>
                <w:ilvl w:val="1"/>
                <w:numId w:val="19"/>
              </w:numPr>
              <w:spacing w:after="120"/>
              <w:textAlignment w:val="baseline"/>
              <w:rPr>
                <w:rFonts w:eastAsiaTheme="minorEastAsia" w:cs="Arial"/>
                <w:lang w:eastAsia="ko-KR"/>
              </w:rPr>
            </w:pPr>
            <w:r w:rsidRPr="00B97452">
              <w:rPr>
                <w:rFonts w:eastAsiaTheme="minorEastAsia" w:cs="Arial"/>
                <w:highlight w:val="yellow"/>
                <w:lang w:eastAsia="ko-KR"/>
              </w:rPr>
              <w:t>One or two associated IDs</w:t>
            </w:r>
            <w:r w:rsidRPr="00EB571A">
              <w:rPr>
                <w:rFonts w:eastAsiaTheme="minorEastAsia" w:cs="Arial"/>
                <w:lang w:eastAsia="ko-KR"/>
              </w:rPr>
              <w:t xml:space="preserve"> can be configured in </w:t>
            </w:r>
            <w:r w:rsidRPr="00EB571A">
              <w:rPr>
                <w:rFonts w:eastAsiaTheme="minorEastAsia" w:cs="Arial"/>
                <w:i/>
                <w:iCs/>
                <w:lang w:eastAsia="ko-KR"/>
              </w:rPr>
              <w:t>CSI-ReportConfig</w:t>
            </w:r>
          </w:p>
          <w:p w14:paraId="3C3120AB" w14:textId="77777777" w:rsidR="0034246B" w:rsidRPr="00EB571A" w:rsidRDefault="0034246B" w:rsidP="0034246B">
            <w:pPr>
              <w:numPr>
                <w:ilvl w:val="2"/>
                <w:numId w:val="19"/>
              </w:numPr>
              <w:spacing w:after="120"/>
              <w:textAlignment w:val="baseline"/>
              <w:rPr>
                <w:rFonts w:eastAsiaTheme="minorEastAsia" w:cs="Arial"/>
                <w:lang w:eastAsia="ko-KR"/>
              </w:rPr>
            </w:pPr>
            <w:r w:rsidRPr="00EB571A">
              <w:rPr>
                <w:rFonts w:eastAsiaTheme="minorEastAsia" w:cs="Arial"/>
                <w:lang w:eastAsia="ko-KR"/>
              </w:rPr>
              <w:t xml:space="preserve">When Set B is equal or a subset of set A (i.e., </w:t>
            </w:r>
            <w:r w:rsidRPr="00EB571A">
              <w:rPr>
                <w:rFonts w:eastAsiaTheme="minorEastAsia" w:cs="Arial"/>
                <w:i/>
                <w:iCs/>
                <w:lang w:eastAsia="ko-KR"/>
              </w:rPr>
              <w:t>NZP-CSI-RS-ResourceId</w:t>
            </w:r>
            <w:r w:rsidRPr="00EB571A">
              <w:rPr>
                <w:rFonts w:eastAsiaTheme="minorEastAsia" w:cs="Arial"/>
                <w:lang w:eastAsia="ko-KR"/>
              </w:rPr>
              <w:t>/</w:t>
            </w:r>
            <w:r w:rsidRPr="00EB571A">
              <w:rPr>
                <w:rFonts w:eastAsiaTheme="minorEastAsia" w:cs="Arial"/>
                <w:i/>
                <w:iCs/>
                <w:lang w:eastAsia="ko-KR"/>
              </w:rPr>
              <w:t xml:space="preserve">SSB-Index </w:t>
            </w:r>
            <w:r w:rsidRPr="00EB571A">
              <w:rPr>
                <w:rFonts w:eastAsiaTheme="minorEastAsia" w:cs="Arial"/>
                <w:lang w:eastAsia="ko-KR"/>
              </w:rPr>
              <w:t>in the resource set</w:t>
            </w:r>
            <w:r w:rsidRPr="00EB571A">
              <w:rPr>
                <w:rFonts w:eastAsiaTheme="minorEastAsia" w:cs="Arial"/>
                <w:i/>
                <w:iCs/>
                <w:lang w:eastAsia="ko-KR"/>
              </w:rPr>
              <w:t xml:space="preserve"> </w:t>
            </w:r>
            <w:r w:rsidRPr="00EB571A">
              <w:rPr>
                <w:rFonts w:eastAsiaTheme="minorEastAsia" w:cs="Arial"/>
                <w:lang w:eastAsia="ko-KR"/>
              </w:rPr>
              <w:t xml:space="preserve">for Set B is within the </w:t>
            </w:r>
            <w:r w:rsidRPr="00EB571A">
              <w:rPr>
                <w:rFonts w:eastAsiaTheme="minorEastAsia" w:cs="Arial"/>
                <w:i/>
                <w:iCs/>
                <w:lang w:eastAsia="ko-KR"/>
              </w:rPr>
              <w:t>NZP-CSI-RS-ResourceId</w:t>
            </w:r>
            <w:r w:rsidRPr="00EB571A">
              <w:rPr>
                <w:rFonts w:eastAsiaTheme="minorEastAsia" w:cs="Arial"/>
                <w:lang w:eastAsia="ko-KR"/>
              </w:rPr>
              <w:t>/</w:t>
            </w:r>
            <w:r w:rsidRPr="00EB571A">
              <w:rPr>
                <w:rFonts w:eastAsiaTheme="minorEastAsia" w:cs="Arial"/>
                <w:i/>
                <w:iCs/>
                <w:lang w:eastAsia="ko-KR"/>
              </w:rPr>
              <w:t xml:space="preserve">SSB-Index </w:t>
            </w:r>
            <w:r w:rsidRPr="00EB571A">
              <w:rPr>
                <w:rFonts w:eastAsiaTheme="minorEastAsia" w:cs="Arial"/>
                <w:lang w:eastAsia="ko-KR"/>
              </w:rPr>
              <w:t>in the resource set</w:t>
            </w:r>
            <w:r w:rsidRPr="00EB571A">
              <w:rPr>
                <w:rFonts w:eastAsiaTheme="minorEastAsia" w:cs="Arial"/>
                <w:i/>
                <w:iCs/>
                <w:lang w:eastAsia="ko-KR"/>
              </w:rPr>
              <w:t xml:space="preserve"> </w:t>
            </w:r>
            <w:r w:rsidRPr="00EB571A">
              <w:rPr>
                <w:rFonts w:eastAsiaTheme="minorEastAsia" w:cs="Arial"/>
                <w:lang w:eastAsia="ko-KR"/>
              </w:rPr>
              <w:t>for Set A), one associated ID is configured,</w:t>
            </w:r>
          </w:p>
          <w:p w14:paraId="43BF0F2C" w14:textId="77777777" w:rsidR="0034246B" w:rsidRPr="00EB571A" w:rsidRDefault="0034246B" w:rsidP="0034246B">
            <w:pPr>
              <w:numPr>
                <w:ilvl w:val="2"/>
                <w:numId w:val="19"/>
              </w:numPr>
              <w:spacing w:after="120"/>
              <w:textAlignment w:val="baseline"/>
              <w:rPr>
                <w:rFonts w:eastAsiaTheme="minorEastAsia" w:cs="Arial"/>
                <w:lang w:eastAsia="ko-KR"/>
              </w:rPr>
            </w:pPr>
            <w:r w:rsidRPr="00EB571A">
              <w:rPr>
                <w:rFonts w:eastAsiaTheme="minorEastAsia" w:cs="Arial"/>
                <w:lang w:eastAsia="ko-KR"/>
              </w:rPr>
              <w:t>Otherwise, one associated ID is configured for Set A and another one associated ID is configured for Set B</w:t>
            </w:r>
          </w:p>
          <w:p w14:paraId="6251E0AF" w14:textId="13B5D6AA" w:rsidR="0034246B" w:rsidRDefault="0034246B" w:rsidP="0034246B">
            <w:pPr>
              <w:rPr>
                <w:lang w:eastAsia="zh-CN"/>
              </w:rPr>
            </w:pPr>
            <w:r w:rsidRPr="00EB571A">
              <w:rPr>
                <w:rFonts w:eastAsiaTheme="minorEastAsia" w:cs="Arial"/>
                <w:lang w:eastAsia="ko-KR"/>
              </w:rPr>
              <w:t>FFS: whether/how to support 'aperiodic' CSI RS</w:t>
            </w:r>
            <w:bookmarkEnd w:id="0"/>
          </w:p>
        </w:tc>
      </w:tr>
    </w:tbl>
    <w:p w14:paraId="15EAFA5C" w14:textId="7B92D584" w:rsidR="0034246B" w:rsidRDefault="00862D96" w:rsidP="002A32FF">
      <w:pPr>
        <w:rPr>
          <w:lang w:eastAsia="zh-CN"/>
        </w:rPr>
      </w:pPr>
      <w:r>
        <w:rPr>
          <w:rFonts w:hint="eastAsia"/>
          <w:lang w:eastAsia="zh-CN"/>
        </w:rPr>
        <w:t>R</w:t>
      </w:r>
      <w:r>
        <w:rPr>
          <w:lang w:eastAsia="zh-CN"/>
        </w:rPr>
        <w:t xml:space="preserve">AN2 also discussed directly/indirectly </w:t>
      </w:r>
      <w:r w:rsidR="003B6A0C">
        <w:rPr>
          <w:lang w:eastAsia="zh-CN"/>
        </w:rPr>
        <w:t xml:space="preserve">configure UE with </w:t>
      </w:r>
      <w:r w:rsidR="003B6A0C" w:rsidRPr="003B6A0C">
        <w:rPr>
          <w:i/>
          <w:iCs/>
          <w:lang w:eastAsia="zh-CN"/>
        </w:rPr>
        <w:t>CSI-ResourceConfig</w:t>
      </w:r>
      <w:r w:rsidR="003B6A0C">
        <w:rPr>
          <w:lang w:eastAsia="zh-CN"/>
        </w:rPr>
        <w:t xml:space="preserve"> for NW-side data collection via either L1 or L3 framework. From UE point of view, UE only needs to perform corresponding measurement on the configured CSI resources, no matter it is for NW-side model or UE-side model.</w:t>
      </w:r>
      <w:r w:rsidR="00E43673">
        <w:rPr>
          <w:lang w:eastAsia="zh-CN"/>
        </w:rPr>
        <w:t xml:space="preserve"> This also means, standardized data collection (on measurement) is use case specific. The standardized data collection can be used for any purpose, no matter where model inference is performed.</w:t>
      </w:r>
    </w:p>
    <w:p w14:paraId="62C325DC" w14:textId="6DC4D143" w:rsidR="0034246B" w:rsidRPr="0034246B" w:rsidRDefault="0034246B" w:rsidP="00FE352C">
      <w:pPr>
        <w:pStyle w:val="Obs-prop"/>
        <w:rPr>
          <w:lang w:val="en-US" w:eastAsia="zh-CN"/>
        </w:rPr>
      </w:pPr>
      <w:r>
        <w:rPr>
          <w:rFonts w:hint="eastAsia"/>
          <w:lang w:eastAsia="zh-CN"/>
        </w:rPr>
        <w:t>O</w:t>
      </w:r>
      <w:r>
        <w:rPr>
          <w:lang w:eastAsia="zh-CN"/>
        </w:rPr>
        <w:t xml:space="preserve">bservation </w:t>
      </w:r>
      <w:r w:rsidR="00240306">
        <w:rPr>
          <w:lang w:eastAsia="zh-CN"/>
        </w:rPr>
        <w:t>2</w:t>
      </w:r>
      <w:r>
        <w:rPr>
          <w:lang w:eastAsia="zh-CN"/>
        </w:rPr>
        <w:t xml:space="preserve">: Data collection is use case specific, </w:t>
      </w:r>
      <w:r w:rsidR="00025BDC">
        <w:rPr>
          <w:lang w:eastAsia="zh-CN"/>
        </w:rPr>
        <w:t xml:space="preserve">standardized </w:t>
      </w:r>
      <w:r>
        <w:rPr>
          <w:lang w:eastAsia="zh-CN"/>
        </w:rPr>
        <w:t xml:space="preserve">data collected by UE for NW-side model and UE-side model </w:t>
      </w:r>
      <w:r w:rsidR="006803AD">
        <w:rPr>
          <w:lang w:eastAsia="zh-CN"/>
        </w:rPr>
        <w:t>can</w:t>
      </w:r>
      <w:r>
        <w:rPr>
          <w:lang w:eastAsia="zh-CN"/>
        </w:rPr>
        <w:t xml:space="preserve"> be the same</w:t>
      </w:r>
      <w:r w:rsidR="00025BDC">
        <w:rPr>
          <w:lang w:eastAsia="zh-CN"/>
        </w:rPr>
        <w:t>.</w:t>
      </w:r>
    </w:p>
    <w:p w14:paraId="69958F97" w14:textId="73E0BC80" w:rsidR="00001956" w:rsidRDefault="00001956" w:rsidP="00001956">
      <w:pPr>
        <w:rPr>
          <w:lang w:val="en-GB" w:eastAsia="zh-CN"/>
        </w:rPr>
      </w:pPr>
      <w:r>
        <w:rPr>
          <w:rFonts w:hint="eastAsia"/>
          <w:lang w:val="en-GB" w:eastAsia="zh-CN"/>
        </w:rPr>
        <w:t>D</w:t>
      </w:r>
      <w:r>
        <w:rPr>
          <w:lang w:val="en-GB" w:eastAsia="zh-CN"/>
        </w:rPr>
        <w:t xml:space="preserve">uring RAN2 #129bis meeting, how to support two-sided model dataset and model parameter transfer was discussed and non-OTA solutions has been concluded as feasible </w:t>
      </w:r>
      <w:r w:rsidR="005C1321">
        <w:rPr>
          <w:lang w:val="en-GB" w:eastAsia="zh-CN"/>
        </w:rPr>
        <w:t xml:space="preserve">candidate </w:t>
      </w:r>
      <w:r>
        <w:rPr>
          <w:lang w:val="en-GB" w:eastAsia="zh-CN"/>
        </w:rPr>
        <w:t xml:space="preserve">from RAN2 point of view. </w:t>
      </w:r>
    </w:p>
    <w:tbl>
      <w:tblPr>
        <w:tblStyle w:val="TableGrid"/>
        <w:tblW w:w="0" w:type="auto"/>
        <w:tblLook w:val="04A0" w:firstRow="1" w:lastRow="0" w:firstColumn="1" w:lastColumn="0" w:noHBand="0" w:noVBand="1"/>
      </w:tblPr>
      <w:tblGrid>
        <w:gridCol w:w="9350"/>
      </w:tblGrid>
      <w:tr w:rsidR="00001956" w14:paraId="078E26B1" w14:textId="77777777" w:rsidTr="00527417">
        <w:tc>
          <w:tcPr>
            <w:tcW w:w="9350" w:type="dxa"/>
          </w:tcPr>
          <w:p w14:paraId="6FE83F9E" w14:textId="586BA0D9" w:rsidR="00001956" w:rsidRDefault="00001956" w:rsidP="00001956">
            <w:pPr>
              <w:tabs>
                <w:tab w:val="left" w:pos="1622"/>
              </w:tabs>
              <w:overflowPunct/>
              <w:autoSpaceDE/>
              <w:autoSpaceDN/>
              <w:adjustRightInd/>
              <w:spacing w:after="0"/>
              <w:ind w:left="363" w:hanging="363"/>
              <w:jc w:val="center"/>
              <w:rPr>
                <w:rFonts w:ascii="Arial" w:eastAsia="MS Mincho" w:hAnsi="Arial"/>
                <w:szCs w:val="24"/>
                <w:lang w:val="en-GB" w:eastAsia="en-GB"/>
              </w:rPr>
            </w:pPr>
            <w:r w:rsidRPr="00001956">
              <w:rPr>
                <w:rFonts w:ascii="Arial" w:eastAsia="MS Mincho" w:hAnsi="Arial"/>
                <w:noProof/>
                <w:szCs w:val="24"/>
                <w:lang w:val="en-GB" w:eastAsia="en-GB"/>
              </w:rPr>
              <w:drawing>
                <wp:inline distT="0" distB="0" distL="0" distR="0" wp14:anchorId="34069633" wp14:editId="18B71C5D">
                  <wp:extent cx="3708081" cy="1163133"/>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718022" cy="1166251"/>
                          </a:xfrm>
                          <a:prstGeom prst="rect">
                            <a:avLst/>
                          </a:prstGeom>
                        </pic:spPr>
                      </pic:pic>
                    </a:graphicData>
                  </a:graphic>
                </wp:inline>
              </w:drawing>
            </w:r>
          </w:p>
          <w:p w14:paraId="29B282E7" w14:textId="5BB2A81D" w:rsidR="00001956" w:rsidRPr="00043610" w:rsidRDefault="00001956" w:rsidP="00527417">
            <w:pPr>
              <w:tabs>
                <w:tab w:val="left" w:pos="1622"/>
              </w:tabs>
              <w:overflowPunct/>
              <w:autoSpaceDE/>
              <w:autoSpaceDN/>
              <w:adjustRightInd/>
              <w:spacing w:after="0"/>
              <w:ind w:left="363" w:hanging="363"/>
              <w:rPr>
                <w:rFonts w:ascii="Arial" w:eastAsia="MS Mincho" w:hAnsi="Arial"/>
                <w:szCs w:val="24"/>
                <w:lang w:val="en-GB" w:eastAsia="en-GB"/>
              </w:rPr>
            </w:pPr>
            <w:r>
              <w:rPr>
                <w:rFonts w:ascii="Arial" w:eastAsia="MS Mincho" w:hAnsi="Arial"/>
                <w:szCs w:val="24"/>
                <w:lang w:val="en-GB" w:eastAsia="en-GB"/>
              </w:rPr>
              <w:t xml:space="preserve">3.  </w:t>
            </w:r>
            <w:r w:rsidRPr="00043610">
              <w:rPr>
                <w:rFonts w:ascii="Arial" w:eastAsia="MS Mincho" w:hAnsi="Arial"/>
                <w:szCs w:val="24"/>
                <w:lang w:val="en-GB" w:eastAsia="en-GB"/>
              </w:rPr>
              <w:t xml:space="preserve">For non-OTA solutions ‘NW dataset/model parameters collection entity -&gt; UE training entity (a server inside MNO or an OTT server)’, RAN2 identified the following candidates.  </w:t>
            </w:r>
          </w:p>
          <w:p w14:paraId="405492BD" w14:textId="77777777" w:rsidR="00001956" w:rsidRPr="00043610" w:rsidRDefault="00001956" w:rsidP="00527417">
            <w:pPr>
              <w:tabs>
                <w:tab w:val="left" w:pos="1622"/>
              </w:tabs>
              <w:overflowPunct/>
              <w:autoSpaceDE/>
              <w:autoSpaceDN/>
              <w:adjustRightInd/>
              <w:spacing w:after="0"/>
              <w:ind w:left="363" w:hanging="363"/>
              <w:rPr>
                <w:rFonts w:ascii="Arial" w:eastAsia="MS Mincho" w:hAnsi="Arial"/>
                <w:szCs w:val="24"/>
                <w:lang w:val="en-GB" w:eastAsia="en-GB"/>
              </w:rPr>
            </w:pPr>
            <w:r w:rsidRPr="00043610">
              <w:rPr>
                <w:rFonts w:ascii="Arial" w:eastAsia="MS Mincho" w:hAnsi="Arial"/>
                <w:szCs w:val="24"/>
                <w:lang w:val="en-GB" w:eastAsia="en-GB"/>
              </w:rPr>
              <w:tab/>
            </w:r>
            <w:r w:rsidRPr="00043610">
              <w:rPr>
                <w:rFonts w:ascii="Arial" w:eastAsia="MS Mincho" w:hAnsi="Arial"/>
                <w:szCs w:val="24"/>
                <w:highlight w:val="yellow"/>
                <w:lang w:val="en-GB" w:eastAsia="en-GB"/>
              </w:rPr>
              <w:t>From RAN2 point of view it is assumed they can be supported within Rel-19 existing architecture framework.</w:t>
            </w:r>
            <w:r w:rsidRPr="00043610">
              <w:rPr>
                <w:rFonts w:ascii="Arial" w:eastAsia="MS Mincho" w:hAnsi="Arial"/>
                <w:szCs w:val="24"/>
                <w:lang w:val="en-GB" w:eastAsia="en-GB"/>
              </w:rPr>
              <w:t xml:space="preserve">   RAN3, SA2, and SA5 can confirm this assumption (i.e. we can send an LS). It does not preclude RAN3/SA2/SA5 to identify other candidate solutions beyond options listed below.</w:t>
            </w:r>
          </w:p>
        </w:tc>
      </w:tr>
    </w:tbl>
    <w:p w14:paraId="44770BC5" w14:textId="04CD09C2" w:rsidR="00DE567D" w:rsidRPr="00053E4C" w:rsidRDefault="00AC3562" w:rsidP="00DE567D">
      <w:pPr>
        <w:rPr>
          <w:lang w:val="en-GB" w:eastAsia="zh-CN"/>
        </w:rPr>
      </w:pPr>
      <w:r>
        <w:rPr>
          <w:lang w:val="en-GB"/>
        </w:rPr>
        <w:t xml:space="preserve">It is observed that </w:t>
      </w:r>
      <w:r w:rsidR="00C01438">
        <w:rPr>
          <w:lang w:val="en-GB"/>
        </w:rPr>
        <w:t xml:space="preserve">UE-side OTT server/training entity is the common data transfer termination for both </w:t>
      </w:r>
      <w:r>
        <w:rPr>
          <w:lang w:val="en-GB"/>
        </w:rPr>
        <w:t xml:space="preserve">two-sided model dataset and/or model parameter </w:t>
      </w:r>
      <w:r w:rsidR="00C01438">
        <w:rPr>
          <w:lang w:val="en-GB"/>
        </w:rPr>
        <w:t>and</w:t>
      </w:r>
      <w:r>
        <w:rPr>
          <w:lang w:val="en-GB"/>
        </w:rPr>
        <w:t xml:space="preserve"> UE-side data collection.</w:t>
      </w:r>
      <w:r w:rsidR="00C01438">
        <w:rPr>
          <w:lang w:val="en-GB"/>
        </w:rPr>
        <w:t xml:space="preserve"> </w:t>
      </w:r>
      <w:r w:rsidR="00C01438">
        <w:rPr>
          <w:rFonts w:hint="eastAsia"/>
          <w:lang w:val="en-GB" w:eastAsia="zh-CN"/>
        </w:rPr>
        <w:t>This</w:t>
      </w:r>
      <w:r w:rsidR="00C01438">
        <w:rPr>
          <w:lang w:val="en-GB"/>
        </w:rPr>
        <w:t xml:space="preserve"> means, </w:t>
      </w:r>
      <w:r w:rsidR="00C01438">
        <w:rPr>
          <w:lang w:val="en-GB" w:eastAsia="zh-CN"/>
        </w:rPr>
        <w:t xml:space="preserve">any data collected for NW-side data collection can also </w:t>
      </w:r>
      <w:r w:rsidR="005A099C">
        <w:rPr>
          <w:lang w:val="en-GB" w:eastAsia="zh-CN"/>
        </w:rPr>
        <w:t>leverage</w:t>
      </w:r>
      <w:r w:rsidR="00C01438">
        <w:rPr>
          <w:lang w:val="en-GB" w:eastAsia="zh-CN"/>
        </w:rPr>
        <w:t xml:space="preserve"> this tunnel and </w:t>
      </w:r>
      <w:r w:rsidR="005A099C">
        <w:rPr>
          <w:lang w:val="en-GB" w:eastAsia="zh-CN"/>
        </w:rPr>
        <w:t xml:space="preserve">be </w:t>
      </w:r>
      <w:r w:rsidR="00C01438">
        <w:rPr>
          <w:lang w:val="en-GB" w:eastAsia="zh-CN"/>
        </w:rPr>
        <w:t>transfer</w:t>
      </w:r>
      <w:r w:rsidR="005A099C">
        <w:rPr>
          <w:lang w:val="en-GB" w:eastAsia="zh-CN"/>
        </w:rPr>
        <w:t>red</w:t>
      </w:r>
      <w:r w:rsidR="00C01438">
        <w:rPr>
          <w:lang w:val="en-GB" w:eastAsia="zh-CN"/>
        </w:rPr>
        <w:t xml:space="preserve"> </w:t>
      </w:r>
      <w:r w:rsidR="005A099C">
        <w:rPr>
          <w:lang w:val="en-GB" w:eastAsia="zh-CN"/>
        </w:rPr>
        <w:t>t</w:t>
      </w:r>
      <w:r w:rsidR="00C01438">
        <w:rPr>
          <w:lang w:val="en-GB" w:eastAsia="zh-CN"/>
        </w:rPr>
        <w:t>o UE-side OTT server for UE-side model training.</w:t>
      </w:r>
      <w:r w:rsidR="005A099C">
        <w:rPr>
          <w:lang w:val="en-GB" w:eastAsia="zh-CN"/>
        </w:rPr>
        <w:t xml:space="preserve"> </w:t>
      </w:r>
      <w:r w:rsidR="00C30F13">
        <w:rPr>
          <w:lang w:val="en-GB" w:eastAsia="zh-CN"/>
        </w:rPr>
        <w:t>Therefore, for standardized data</w:t>
      </w:r>
      <w:r w:rsidR="000505A0">
        <w:rPr>
          <w:lang w:val="en-GB" w:eastAsia="zh-CN"/>
        </w:rPr>
        <w:t xml:space="preserve"> which are collected by UE based on network measurement configuration</w:t>
      </w:r>
      <w:r w:rsidR="00C30F13">
        <w:rPr>
          <w:lang w:val="en-GB" w:eastAsia="zh-CN"/>
        </w:rPr>
        <w:t>,</w:t>
      </w:r>
      <w:r w:rsidR="000505A0">
        <w:rPr>
          <w:lang w:val="en-GB" w:eastAsia="zh-CN"/>
        </w:rPr>
        <w:t xml:space="preserve"> NW-side data collection can be further transferred to UE-side OTT server for UE-side model training.</w:t>
      </w:r>
      <w:r w:rsidR="00C30F13">
        <w:rPr>
          <w:lang w:val="en-GB" w:eastAsia="zh-CN"/>
        </w:rPr>
        <w:t xml:space="preserve"> </w:t>
      </w:r>
    </w:p>
    <w:p w14:paraId="4FE12D0B" w14:textId="47142C62" w:rsidR="00840740" w:rsidRDefault="00310DF7" w:rsidP="00866AA9">
      <w:pPr>
        <w:pStyle w:val="Obs-prop"/>
      </w:pPr>
      <w:r>
        <w:rPr>
          <w:rFonts w:hint="eastAsia"/>
        </w:rPr>
        <w:t>P</w:t>
      </w:r>
      <w:r>
        <w:t xml:space="preserve">roposal </w:t>
      </w:r>
      <w:r w:rsidR="00240306">
        <w:t>5</w:t>
      </w:r>
      <w:r>
        <w:t xml:space="preserve">: </w:t>
      </w:r>
      <w:r w:rsidR="00353117">
        <w:t xml:space="preserve">For standardized data, </w:t>
      </w:r>
      <w:r w:rsidR="00B67B8A">
        <w:t>d</w:t>
      </w:r>
      <w:r>
        <w:t xml:space="preserve">ata collection reported by UE for NW-side data collection can be </w:t>
      </w:r>
      <w:r w:rsidR="00EB7BFA">
        <w:t>transferred to UE-side OTT server for</w:t>
      </w:r>
      <w:r>
        <w:t xml:space="preserve"> UE-side model training.</w:t>
      </w:r>
      <w:r w:rsidR="00577CDA">
        <w:t xml:space="preserve"> Non-OTA solution for</w:t>
      </w:r>
      <w:r>
        <w:t xml:space="preserve"> NW-side dataset and model parameter transfer for two-sided model</w:t>
      </w:r>
      <w:r w:rsidR="00577CDA">
        <w:t xml:space="preserve"> can be reused.</w:t>
      </w:r>
      <w:r w:rsidR="003D4BD8">
        <w:t xml:space="preserve"> </w:t>
      </w:r>
    </w:p>
    <w:p w14:paraId="7862460C" w14:textId="70283FC7" w:rsidR="002E6323" w:rsidRDefault="00C24F2B">
      <w:pPr>
        <w:pStyle w:val="Heading1"/>
        <w:tabs>
          <w:tab w:val="clear" w:pos="4680"/>
          <w:tab w:val="clear" w:pos="9360"/>
        </w:tabs>
      </w:pPr>
      <w:r>
        <w:lastRenderedPageBreak/>
        <w:t>Conclusion</w:t>
      </w:r>
    </w:p>
    <w:p w14:paraId="4FC641ED" w14:textId="7635655F" w:rsidR="00240306" w:rsidRDefault="00240306" w:rsidP="00240306">
      <w:r>
        <w:t>In this contribution, we discussed remaining RAN impact of UE-side data collection and provide the following observations and proposals:</w:t>
      </w:r>
    </w:p>
    <w:p w14:paraId="66551490" w14:textId="77777777" w:rsidR="00A53D88" w:rsidRPr="00C847AD" w:rsidRDefault="00A53D88" w:rsidP="00A53D88">
      <w:pPr>
        <w:rPr>
          <w:i/>
          <w:iCs/>
          <w:u w:val="single"/>
          <w:lang w:eastAsia="zh-CN"/>
        </w:rPr>
      </w:pPr>
      <w:r w:rsidRPr="00C847AD">
        <w:rPr>
          <w:rFonts w:hint="eastAsia"/>
          <w:i/>
          <w:iCs/>
          <w:u w:val="single"/>
        </w:rPr>
        <w:t>V</w:t>
      </w:r>
      <w:r w:rsidRPr="00C847AD">
        <w:rPr>
          <w:i/>
          <w:iCs/>
          <w:u w:val="single"/>
        </w:rPr>
        <w:t>isibility/Controllability</w:t>
      </w:r>
    </w:p>
    <w:p w14:paraId="1344B052" w14:textId="77777777" w:rsidR="00A53D88" w:rsidRPr="00657DE0" w:rsidRDefault="00A53D88" w:rsidP="00A53D88">
      <w:pPr>
        <w:pStyle w:val="Obs-prop"/>
      </w:pPr>
      <w:r>
        <w:rPr>
          <w:rFonts w:hint="eastAsia"/>
        </w:rPr>
        <w:t>P</w:t>
      </w:r>
      <w:r>
        <w:t>roposal 1: NG-RAN has full visibility on UE-side data collection configuration (i.e., what data UE collects) and full visibility/controllability on whether UE starts/stops UE-side data collection.</w:t>
      </w:r>
    </w:p>
    <w:p w14:paraId="670170B4" w14:textId="77777777" w:rsidR="00A53D88" w:rsidRPr="00C847AD" w:rsidRDefault="00A53D88" w:rsidP="00A53D88">
      <w:pPr>
        <w:rPr>
          <w:i/>
          <w:iCs/>
          <w:u w:val="single"/>
          <w:lang w:val="en-GB"/>
        </w:rPr>
      </w:pPr>
      <w:r w:rsidRPr="00C847AD">
        <w:rPr>
          <w:i/>
          <w:iCs/>
          <w:u w:val="single"/>
          <w:lang w:val="en-GB"/>
        </w:rPr>
        <w:t>RAN impact</w:t>
      </w:r>
    </w:p>
    <w:p w14:paraId="4D2CEDB7" w14:textId="77777777" w:rsidR="00A53D88" w:rsidRDefault="00A53D88" w:rsidP="00A53D88">
      <w:pPr>
        <w:pStyle w:val="Obs-prop"/>
      </w:pPr>
      <w:r>
        <w:rPr>
          <w:rFonts w:hint="eastAsia"/>
        </w:rPr>
        <w:t>P</w:t>
      </w:r>
      <w:r>
        <w:t>roposal 2: For UP data transfer via CN, RAN2 wait for SA2 conclusion on data transfer via UP, including initiation, termination, management of data transfer (PDU session establishment); differentiation between UE-side data collection and regular UE traffic (QoS); full visibility of standardized data (mapping between configuration and data content)</w:t>
      </w:r>
      <w:r>
        <w:rPr>
          <w:rFonts w:ascii="宋体" w:eastAsia="宋体" w:hAnsi="宋体" w:cs="宋体"/>
          <w:lang w:eastAsia="zh-CN"/>
        </w:rPr>
        <w:t>,</w:t>
      </w:r>
      <w:r>
        <w:t>etc.</w:t>
      </w:r>
    </w:p>
    <w:p w14:paraId="4FA85A99" w14:textId="77777777" w:rsidR="00A53D88" w:rsidRPr="00D801C8" w:rsidRDefault="00A53D88" w:rsidP="00A53D88">
      <w:pPr>
        <w:pStyle w:val="Obs-prop"/>
      </w:pPr>
      <w:r>
        <w:t>Proposal 3: UP data transfer via OAM (i.e., Solution 3 via UP tunnel) is not considered as a candidate solution in 5GA Rel-19/20.</w:t>
      </w:r>
    </w:p>
    <w:p w14:paraId="08A8869D" w14:textId="77777777" w:rsidR="00A53D88" w:rsidRDefault="00A53D88" w:rsidP="00A53D88">
      <w:pPr>
        <w:pStyle w:val="Obs-prop"/>
      </w:pPr>
      <w:r>
        <w:rPr>
          <w:rFonts w:hint="eastAsia"/>
        </w:rPr>
        <w:t>O</w:t>
      </w:r>
      <w:r>
        <w:t>bservation 1: Restriction using CP for massive data size transfer is the same for UL and DL is the same as OTA solutions for two-sided model NW dataset/model parameter transfer</w:t>
      </w:r>
      <w:r>
        <w:rPr>
          <w:lang w:eastAsia="zh-CN"/>
        </w:rPr>
        <w:t>.</w:t>
      </w:r>
    </w:p>
    <w:p w14:paraId="4440DF25" w14:textId="77777777" w:rsidR="00A53D88" w:rsidRPr="007F0783" w:rsidRDefault="00A53D88" w:rsidP="00A53D88">
      <w:pPr>
        <w:pStyle w:val="Obs-prop"/>
        <w:rPr>
          <w:lang w:val="en-US" w:eastAsia="zh-CN"/>
        </w:rPr>
      </w:pPr>
      <w:r>
        <w:rPr>
          <w:rFonts w:hint="eastAsia"/>
          <w:lang w:eastAsia="zh-CN"/>
        </w:rPr>
        <w:t>P</w:t>
      </w:r>
      <w:r>
        <w:rPr>
          <w:lang w:eastAsia="zh-CN"/>
        </w:rPr>
        <w:t>roposal 4: RAN2 deprioritize UE-side data transfer Solution 2 and Solution 3 via CP, as it’s not scalable and no feasibility consensus in RAN2</w:t>
      </w:r>
      <w:r w:rsidRPr="004A5636">
        <w:rPr>
          <w:lang w:eastAsia="zh-CN"/>
        </w:rPr>
        <w:t>.</w:t>
      </w:r>
    </w:p>
    <w:p w14:paraId="07BD6B6E" w14:textId="77777777" w:rsidR="00A53D88" w:rsidRPr="0034246B" w:rsidRDefault="00A53D88" w:rsidP="00A53D88">
      <w:pPr>
        <w:pStyle w:val="Obs-prop"/>
        <w:rPr>
          <w:lang w:val="en-US" w:eastAsia="zh-CN"/>
        </w:rPr>
      </w:pPr>
      <w:r>
        <w:rPr>
          <w:rFonts w:hint="eastAsia"/>
          <w:lang w:eastAsia="zh-CN"/>
        </w:rPr>
        <w:t>O</w:t>
      </w:r>
      <w:r>
        <w:rPr>
          <w:lang w:eastAsia="zh-CN"/>
        </w:rPr>
        <w:t>bservation 2: Data collection is use case specific, standardized data collected by UE for NW-side model and UE-side model can be the same.</w:t>
      </w:r>
    </w:p>
    <w:p w14:paraId="1E1FA420" w14:textId="77777777" w:rsidR="00A53D88" w:rsidRPr="00C847AD" w:rsidRDefault="00A53D88" w:rsidP="00A53D88">
      <w:pPr>
        <w:rPr>
          <w:i/>
          <w:iCs/>
          <w:u w:val="single"/>
          <w:lang w:val="en-GB"/>
        </w:rPr>
      </w:pPr>
      <w:r>
        <w:rPr>
          <w:i/>
          <w:iCs/>
          <w:u w:val="single"/>
          <w:lang w:val="en-GB"/>
        </w:rPr>
        <w:t>Reuse of NW-side data collection</w:t>
      </w:r>
    </w:p>
    <w:p w14:paraId="08CF1E66" w14:textId="77777777" w:rsidR="00A53D88" w:rsidRDefault="00A53D88" w:rsidP="00A53D88">
      <w:pPr>
        <w:pStyle w:val="Obs-prop"/>
      </w:pPr>
      <w:r>
        <w:rPr>
          <w:rFonts w:hint="eastAsia"/>
        </w:rPr>
        <w:t>P</w:t>
      </w:r>
      <w:r>
        <w:t xml:space="preserve">roposal 5: For standardized data, data collection reported by UE for NW-side data collection can be transferred to UE-side OTT server for UE-side model training. Non-OTA solution for NW-side dataset and model parameter transfer for two-sided model can be reused. </w:t>
      </w:r>
    </w:p>
    <w:p w14:paraId="644C4355" w14:textId="77777777" w:rsidR="002E6323" w:rsidRDefault="00C24F2B">
      <w:pPr>
        <w:pStyle w:val="Heading1"/>
        <w:tabs>
          <w:tab w:val="clear" w:pos="4680"/>
          <w:tab w:val="clear" w:pos="9360"/>
        </w:tabs>
      </w:pPr>
      <w:r>
        <w:t>Reference</w:t>
      </w:r>
    </w:p>
    <w:p w14:paraId="223D59CE" w14:textId="70528822" w:rsidR="00A67995" w:rsidRDefault="00C24F2B" w:rsidP="00A67995">
      <w:pPr>
        <w:rPr>
          <w:lang w:val="en-GB"/>
        </w:rPr>
      </w:pPr>
      <w:r>
        <w:rPr>
          <w:rFonts w:hint="eastAsia"/>
          <w:lang w:val="en-GB"/>
        </w:rPr>
        <w:t>[</w:t>
      </w:r>
      <w:r>
        <w:rPr>
          <w:lang w:val="en-GB"/>
        </w:rPr>
        <w:t xml:space="preserve">1] </w:t>
      </w:r>
      <w:r w:rsidR="00A67995" w:rsidRPr="00A67995">
        <w:rPr>
          <w:lang w:val="en-GB"/>
        </w:rPr>
        <w:t>S2-2504235</w:t>
      </w:r>
      <w:r w:rsidR="00A67995" w:rsidRPr="00A67995">
        <w:t xml:space="preserve"> </w:t>
      </w:r>
      <w:r w:rsidR="00A67995" w:rsidRPr="00A67995">
        <w:rPr>
          <w:lang w:val="en-GB"/>
        </w:rPr>
        <w:t>New Key Issue for transfer of data over UP for UE data collection</w:t>
      </w:r>
      <w:r w:rsidR="00475F0C">
        <w:rPr>
          <w:lang w:val="en-GB"/>
        </w:rPr>
        <w:t xml:space="preserve">; </w:t>
      </w:r>
      <w:r w:rsidR="00A67995" w:rsidRPr="00A67995">
        <w:rPr>
          <w:lang w:val="en-GB"/>
        </w:rPr>
        <w:t>Vivo(rapporteur), Samsung(rapporteur)</w:t>
      </w:r>
    </w:p>
    <w:p w14:paraId="293D832E" w14:textId="426C4D3A" w:rsidR="00475F0C" w:rsidRDefault="00475F0C" w:rsidP="00A67995">
      <w:pPr>
        <w:rPr>
          <w:lang w:val="en-GB"/>
        </w:rPr>
      </w:pPr>
      <w:r>
        <w:rPr>
          <w:rFonts w:hint="eastAsia"/>
          <w:lang w:val="en-GB"/>
        </w:rPr>
        <w:t>[</w:t>
      </w:r>
      <w:r>
        <w:rPr>
          <w:lang w:val="en-GB"/>
        </w:rPr>
        <w:t xml:space="preserve">2] RP-242389, </w:t>
      </w:r>
      <w:r>
        <w:t>LS on AIML data collection</w:t>
      </w:r>
    </w:p>
    <w:p w14:paraId="15444683" w14:textId="206F4628" w:rsidR="002E6323" w:rsidRDefault="002E6323" w:rsidP="00B913F9"/>
    <w:sectPr w:rsidR="002E63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ptos">
    <w:altName w:val="Calibri"/>
    <w:charset w:val="00"/>
    <w:family w:val="swiss"/>
    <w:pitch w:val="default"/>
    <w:sig w:usb0="00000000" w:usb1="00000000" w:usb2="00000000" w:usb3="00000000" w:csb0="0000019F"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BB87C7"/>
    <w:multiLevelType w:val="multilevel"/>
    <w:tmpl w:val="DFBB87C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strike w:val="0"/>
        <w:dstrike w:val="0"/>
        <w:color w:val="auto"/>
        <w:u w:val="none"/>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color w:val="auto"/>
      </w:rPr>
    </w:lvl>
    <w:lvl w:ilvl="4">
      <w:start w:val="1"/>
      <w:numFmt w:val="bullet"/>
      <w:lvlText w:val="o"/>
      <w:lvlJc w:val="left"/>
      <w:pPr>
        <w:ind w:left="3600" w:hanging="360"/>
      </w:pPr>
      <w:rPr>
        <w:rFonts w:ascii="Courier New" w:hAnsi="Courier New" w:cs="Courier New" w:hint="default"/>
        <w:strike w:val="0"/>
        <w:dstrike w:val="0"/>
        <w:color w:val="auto"/>
        <w:u w:val="none"/>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307AF"/>
    <w:multiLevelType w:val="multilevel"/>
    <w:tmpl w:val="04A307AF"/>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81425CD"/>
    <w:multiLevelType w:val="multilevel"/>
    <w:tmpl w:val="081425CD"/>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581A16"/>
    <w:multiLevelType w:val="hybridMultilevel"/>
    <w:tmpl w:val="E6481662"/>
    <w:lvl w:ilvl="0" w:tplc="C73A9DF2">
      <w:start w:val="5"/>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A73376"/>
    <w:multiLevelType w:val="hybridMultilevel"/>
    <w:tmpl w:val="9D64A4E2"/>
    <w:lvl w:ilvl="0" w:tplc="11E24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DD56F3A"/>
    <w:multiLevelType w:val="hybridMultilevel"/>
    <w:tmpl w:val="A1E08334"/>
    <w:lvl w:ilvl="0" w:tplc="C31215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38236B"/>
    <w:multiLevelType w:val="multilevel"/>
    <w:tmpl w:val="3E38236B"/>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29F16C0"/>
    <w:multiLevelType w:val="multilevel"/>
    <w:tmpl w:val="429F16C0"/>
    <w:lvl w:ilvl="0">
      <w:start w:val="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53F48D7"/>
    <w:multiLevelType w:val="multilevel"/>
    <w:tmpl w:val="453F48D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060311"/>
    <w:multiLevelType w:val="multilevel"/>
    <w:tmpl w:val="4A0603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B0C5CBB"/>
    <w:multiLevelType w:val="hybridMultilevel"/>
    <w:tmpl w:val="BD32D6A4"/>
    <w:lvl w:ilvl="0" w:tplc="D3504EE2">
      <w:start w:val="1"/>
      <w:numFmt w:val="bullet"/>
      <w:lvlText w:val="-"/>
      <w:lvlJc w:val="left"/>
      <w:pPr>
        <w:ind w:left="574" w:hanging="360"/>
      </w:pPr>
      <w:rPr>
        <w:rFonts w:ascii="Sitka Text" w:hAnsi="Sitka Text" w:hint="default"/>
      </w:rPr>
    </w:lvl>
    <w:lvl w:ilvl="1" w:tplc="04090003">
      <w:start w:val="1"/>
      <w:numFmt w:val="bullet"/>
      <w:lvlText w:val=""/>
      <w:lvlJc w:val="left"/>
      <w:pPr>
        <w:ind w:left="1054" w:hanging="420"/>
      </w:pPr>
      <w:rPr>
        <w:rFonts w:ascii="Wingdings" w:hAnsi="Wingdings" w:hint="default"/>
      </w:rPr>
    </w:lvl>
    <w:lvl w:ilvl="2" w:tplc="04090005">
      <w:start w:val="1"/>
      <w:numFmt w:val="bullet"/>
      <w:lvlText w:val=""/>
      <w:lvlJc w:val="left"/>
      <w:pPr>
        <w:ind w:left="1474" w:hanging="420"/>
      </w:pPr>
      <w:rPr>
        <w:rFonts w:ascii="Wingdings" w:hAnsi="Wingdings" w:hint="default"/>
      </w:rPr>
    </w:lvl>
    <w:lvl w:ilvl="3" w:tplc="04090001">
      <w:start w:val="1"/>
      <w:numFmt w:val="bullet"/>
      <w:lvlText w:val=""/>
      <w:lvlJc w:val="left"/>
      <w:pPr>
        <w:ind w:left="1894" w:hanging="420"/>
      </w:pPr>
      <w:rPr>
        <w:rFonts w:ascii="Wingdings" w:hAnsi="Wingdings" w:hint="default"/>
      </w:rPr>
    </w:lvl>
    <w:lvl w:ilvl="4" w:tplc="04090003">
      <w:start w:val="1"/>
      <w:numFmt w:val="bullet"/>
      <w:lvlText w:val=""/>
      <w:lvlJc w:val="left"/>
      <w:pPr>
        <w:ind w:left="2314" w:hanging="420"/>
      </w:pPr>
      <w:rPr>
        <w:rFonts w:ascii="Wingdings" w:hAnsi="Wingdings" w:hint="default"/>
      </w:rPr>
    </w:lvl>
    <w:lvl w:ilvl="5" w:tplc="04090005">
      <w:start w:val="1"/>
      <w:numFmt w:val="bullet"/>
      <w:lvlText w:val=""/>
      <w:lvlJc w:val="left"/>
      <w:pPr>
        <w:ind w:left="2734" w:hanging="420"/>
      </w:pPr>
      <w:rPr>
        <w:rFonts w:ascii="Wingdings" w:hAnsi="Wingdings" w:hint="default"/>
      </w:rPr>
    </w:lvl>
    <w:lvl w:ilvl="6" w:tplc="04090001">
      <w:start w:val="1"/>
      <w:numFmt w:val="bullet"/>
      <w:lvlText w:val=""/>
      <w:lvlJc w:val="left"/>
      <w:pPr>
        <w:ind w:left="3154" w:hanging="420"/>
      </w:pPr>
      <w:rPr>
        <w:rFonts w:ascii="Wingdings" w:hAnsi="Wingdings" w:hint="default"/>
      </w:rPr>
    </w:lvl>
    <w:lvl w:ilvl="7" w:tplc="04090003">
      <w:start w:val="1"/>
      <w:numFmt w:val="bullet"/>
      <w:lvlText w:val=""/>
      <w:lvlJc w:val="left"/>
      <w:pPr>
        <w:ind w:left="3574" w:hanging="420"/>
      </w:pPr>
      <w:rPr>
        <w:rFonts w:ascii="Wingdings" w:hAnsi="Wingdings" w:hint="default"/>
      </w:rPr>
    </w:lvl>
    <w:lvl w:ilvl="8" w:tplc="04090005">
      <w:start w:val="1"/>
      <w:numFmt w:val="bullet"/>
      <w:lvlText w:val=""/>
      <w:lvlJc w:val="left"/>
      <w:pPr>
        <w:ind w:left="3994" w:hanging="420"/>
      </w:pPr>
      <w:rPr>
        <w:rFonts w:ascii="Wingdings" w:hAnsi="Wingdings" w:hint="default"/>
      </w:rPr>
    </w:lvl>
  </w:abstractNum>
  <w:abstractNum w:abstractNumId="19"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92CC5"/>
    <w:multiLevelType w:val="hybridMultilevel"/>
    <w:tmpl w:val="6B401358"/>
    <w:lvl w:ilvl="0" w:tplc="575482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start w:val="1"/>
      <w:numFmt w:val="bullet"/>
      <w:lvlText w:val="o"/>
      <w:lvlJc w:val="left"/>
      <w:pPr>
        <w:ind w:left="1294" w:hanging="360"/>
      </w:pPr>
      <w:rPr>
        <w:rFonts w:ascii="Courier New" w:hAnsi="Courier New" w:cs="Courier New" w:hint="default"/>
      </w:rPr>
    </w:lvl>
    <w:lvl w:ilvl="2" w:tplc="04090005">
      <w:start w:val="1"/>
      <w:numFmt w:val="bullet"/>
      <w:lvlText w:val=""/>
      <w:lvlJc w:val="left"/>
      <w:pPr>
        <w:ind w:left="2014" w:hanging="360"/>
      </w:pPr>
      <w:rPr>
        <w:rFonts w:ascii="Wingdings" w:hAnsi="Wingdings" w:hint="default"/>
      </w:rPr>
    </w:lvl>
    <w:lvl w:ilvl="3" w:tplc="04090001">
      <w:start w:val="1"/>
      <w:numFmt w:val="bullet"/>
      <w:lvlText w:val=""/>
      <w:lvlJc w:val="left"/>
      <w:pPr>
        <w:ind w:left="2734" w:hanging="360"/>
      </w:pPr>
      <w:rPr>
        <w:rFonts w:ascii="Symbol" w:hAnsi="Symbol" w:hint="default"/>
      </w:rPr>
    </w:lvl>
    <w:lvl w:ilvl="4" w:tplc="04090003">
      <w:start w:val="1"/>
      <w:numFmt w:val="bullet"/>
      <w:lvlText w:val="o"/>
      <w:lvlJc w:val="left"/>
      <w:pPr>
        <w:ind w:left="3454" w:hanging="360"/>
      </w:pPr>
      <w:rPr>
        <w:rFonts w:ascii="Courier New" w:hAnsi="Courier New" w:cs="Courier New" w:hint="default"/>
      </w:rPr>
    </w:lvl>
    <w:lvl w:ilvl="5" w:tplc="04090005">
      <w:start w:val="1"/>
      <w:numFmt w:val="bullet"/>
      <w:lvlText w:val=""/>
      <w:lvlJc w:val="left"/>
      <w:pPr>
        <w:ind w:left="4174" w:hanging="360"/>
      </w:pPr>
      <w:rPr>
        <w:rFonts w:ascii="Wingdings" w:hAnsi="Wingdings" w:hint="default"/>
      </w:rPr>
    </w:lvl>
    <w:lvl w:ilvl="6" w:tplc="04090001">
      <w:start w:val="1"/>
      <w:numFmt w:val="bullet"/>
      <w:lvlText w:val=""/>
      <w:lvlJc w:val="left"/>
      <w:pPr>
        <w:ind w:left="4894" w:hanging="360"/>
      </w:pPr>
      <w:rPr>
        <w:rFonts w:ascii="Symbol" w:hAnsi="Symbol" w:hint="default"/>
      </w:rPr>
    </w:lvl>
    <w:lvl w:ilvl="7" w:tplc="04090003">
      <w:start w:val="1"/>
      <w:numFmt w:val="bullet"/>
      <w:lvlText w:val="o"/>
      <w:lvlJc w:val="left"/>
      <w:pPr>
        <w:ind w:left="5614" w:hanging="360"/>
      </w:pPr>
      <w:rPr>
        <w:rFonts w:ascii="Courier New" w:hAnsi="Courier New" w:cs="Courier New" w:hint="default"/>
      </w:rPr>
    </w:lvl>
    <w:lvl w:ilvl="8" w:tplc="04090005">
      <w:start w:val="1"/>
      <w:numFmt w:val="bullet"/>
      <w:lvlText w:val=""/>
      <w:lvlJc w:val="left"/>
      <w:pPr>
        <w:ind w:left="6334" w:hanging="360"/>
      </w:pPr>
      <w:rPr>
        <w:rFonts w:ascii="Wingdings" w:hAnsi="Wingdings" w:hint="default"/>
      </w:rPr>
    </w:lvl>
  </w:abstractNum>
  <w:abstractNum w:abstractNumId="24" w15:restartNumberingAfterBreak="0">
    <w:nsid w:val="631A312E"/>
    <w:multiLevelType w:val="multilevel"/>
    <w:tmpl w:val="631A31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8C22F08"/>
    <w:multiLevelType w:val="multilevel"/>
    <w:tmpl w:val="68C22F08"/>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F740420"/>
    <w:multiLevelType w:val="hybridMultilevel"/>
    <w:tmpl w:val="DA7EAB6C"/>
    <w:lvl w:ilvl="0" w:tplc="5992D0FC">
      <w:start w:val="5"/>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A0138D9"/>
    <w:multiLevelType w:val="hybridMultilevel"/>
    <w:tmpl w:val="1518B78A"/>
    <w:lvl w:ilvl="0" w:tplc="D3504EE2">
      <w:start w:val="1"/>
      <w:numFmt w:val="bullet"/>
      <w:lvlText w:val="-"/>
      <w:lvlJc w:val="left"/>
      <w:pPr>
        <w:ind w:left="720" w:hanging="360"/>
      </w:pPr>
      <w:rPr>
        <w:rFonts w:ascii="Sitka Text" w:hAnsi="Sitka Tex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DBC7B67"/>
    <w:multiLevelType w:val="hybridMultilevel"/>
    <w:tmpl w:val="92181E5E"/>
    <w:lvl w:ilvl="0" w:tplc="EB92D3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2F0EAF"/>
    <w:multiLevelType w:val="multilevel"/>
    <w:tmpl w:val="7F2F0EA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10"/>
  </w:num>
  <w:num w:numId="3">
    <w:abstractNumId w:val="3"/>
  </w:num>
  <w:num w:numId="4">
    <w:abstractNumId w:val="7"/>
  </w:num>
  <w:num w:numId="5">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6"/>
  </w:num>
  <w:num w:numId="7">
    <w:abstractNumId w:val="20"/>
  </w:num>
  <w:num w:numId="8">
    <w:abstractNumId w:val="25"/>
    <w:lvlOverride w:ilvl="0">
      <w:startOverride w:val="1"/>
    </w:lvlOverride>
  </w:num>
  <w:num w:numId="9">
    <w:abstractNumId w:val="0"/>
  </w:num>
  <w:num w:numId="10">
    <w:abstractNumId w:val="17"/>
  </w:num>
  <w:num w:numId="11">
    <w:abstractNumId w:val="30"/>
  </w:num>
  <w:num w:numId="12">
    <w:abstractNumId w:val="4"/>
  </w:num>
  <w:num w:numId="13">
    <w:abstractNumId w:val="15"/>
  </w:num>
  <w:num w:numId="14">
    <w:abstractNumId w:val="12"/>
  </w:num>
  <w:num w:numId="15">
    <w:abstractNumId w:val="27"/>
  </w:num>
  <w:num w:numId="16">
    <w:abstractNumId w:val="5"/>
  </w:num>
  <w:num w:numId="17">
    <w:abstractNumId w:val="13"/>
  </w:num>
  <w:num w:numId="18">
    <w:abstractNumId w:val="24"/>
  </w:num>
  <w:num w:numId="19">
    <w:abstractNumId w:val="6"/>
  </w:num>
  <w:num w:numId="20">
    <w:abstractNumId w:val="8"/>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29"/>
  </w:num>
  <w:num w:numId="23">
    <w:abstractNumId w:val="26"/>
  </w:num>
  <w:num w:numId="24">
    <w:abstractNumId w:val="9"/>
  </w:num>
  <w:num w:numId="25">
    <w:abstractNumId w:val="21"/>
  </w:num>
  <w:num w:numId="26">
    <w:abstractNumId w:val="23"/>
  </w:num>
  <w:num w:numId="27">
    <w:abstractNumId w:val="18"/>
  </w:num>
  <w:num w:numId="28">
    <w:abstractNumId w:val="11"/>
  </w:num>
  <w:num w:numId="29">
    <w:abstractNumId w:val="28"/>
  </w:num>
  <w:num w:numId="30">
    <w:abstractNumId w:val="19"/>
  </w:num>
  <w:num w:numId="31">
    <w:abstractNumId w:val="2"/>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defaultTabStop w:val="72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956"/>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BDC"/>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937"/>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610"/>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C54"/>
    <w:rsid w:val="00047E4E"/>
    <w:rsid w:val="00047F3B"/>
    <w:rsid w:val="00050102"/>
    <w:rsid w:val="000505A0"/>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789"/>
    <w:rsid w:val="000539CD"/>
    <w:rsid w:val="00053E4C"/>
    <w:rsid w:val="0005417D"/>
    <w:rsid w:val="000545F9"/>
    <w:rsid w:val="000548A0"/>
    <w:rsid w:val="00054A08"/>
    <w:rsid w:val="00054AA4"/>
    <w:rsid w:val="00054FDB"/>
    <w:rsid w:val="00055399"/>
    <w:rsid w:val="000558DA"/>
    <w:rsid w:val="000558EF"/>
    <w:rsid w:val="00055AD9"/>
    <w:rsid w:val="00055BEF"/>
    <w:rsid w:val="00055C19"/>
    <w:rsid w:val="0005603C"/>
    <w:rsid w:val="0005632F"/>
    <w:rsid w:val="0005648E"/>
    <w:rsid w:val="000570F0"/>
    <w:rsid w:val="00057860"/>
    <w:rsid w:val="00057ADD"/>
    <w:rsid w:val="0006004C"/>
    <w:rsid w:val="000603DA"/>
    <w:rsid w:val="00060634"/>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01"/>
    <w:rsid w:val="00067F5A"/>
    <w:rsid w:val="000706A2"/>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E9D"/>
    <w:rsid w:val="000B1367"/>
    <w:rsid w:val="000B14C3"/>
    <w:rsid w:val="000B1E85"/>
    <w:rsid w:val="000B20B1"/>
    <w:rsid w:val="000B31D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B5D"/>
    <w:rsid w:val="000C0F75"/>
    <w:rsid w:val="000C11C7"/>
    <w:rsid w:val="000C1458"/>
    <w:rsid w:val="000C15D3"/>
    <w:rsid w:val="000C1AD6"/>
    <w:rsid w:val="000C1D15"/>
    <w:rsid w:val="000C2093"/>
    <w:rsid w:val="000C2B9E"/>
    <w:rsid w:val="000C2D5A"/>
    <w:rsid w:val="000C3A93"/>
    <w:rsid w:val="000C3B40"/>
    <w:rsid w:val="000C3CFF"/>
    <w:rsid w:val="000C3DD9"/>
    <w:rsid w:val="000C3E6C"/>
    <w:rsid w:val="000C3EB2"/>
    <w:rsid w:val="000C43A7"/>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536"/>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14D"/>
    <w:rsid w:val="0015020B"/>
    <w:rsid w:val="001506C9"/>
    <w:rsid w:val="00150B41"/>
    <w:rsid w:val="00150DC9"/>
    <w:rsid w:val="00150F88"/>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88"/>
    <w:rsid w:val="00192DAE"/>
    <w:rsid w:val="00192FCB"/>
    <w:rsid w:val="00193063"/>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6C72"/>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EA6"/>
    <w:rsid w:val="001F5313"/>
    <w:rsid w:val="001F59D9"/>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1A"/>
    <w:rsid w:val="00207968"/>
    <w:rsid w:val="00207BA0"/>
    <w:rsid w:val="00207C6A"/>
    <w:rsid w:val="00207E7D"/>
    <w:rsid w:val="002103C2"/>
    <w:rsid w:val="002105AD"/>
    <w:rsid w:val="00211232"/>
    <w:rsid w:val="00211465"/>
    <w:rsid w:val="00211614"/>
    <w:rsid w:val="002119F1"/>
    <w:rsid w:val="00212524"/>
    <w:rsid w:val="0021304F"/>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9E8"/>
    <w:rsid w:val="00217A39"/>
    <w:rsid w:val="00217FF4"/>
    <w:rsid w:val="0022003B"/>
    <w:rsid w:val="00220550"/>
    <w:rsid w:val="00220942"/>
    <w:rsid w:val="002209BD"/>
    <w:rsid w:val="0022105A"/>
    <w:rsid w:val="002210FF"/>
    <w:rsid w:val="002214D8"/>
    <w:rsid w:val="00221759"/>
    <w:rsid w:val="00221C1A"/>
    <w:rsid w:val="00221D84"/>
    <w:rsid w:val="0022298E"/>
    <w:rsid w:val="00222C41"/>
    <w:rsid w:val="00222DDE"/>
    <w:rsid w:val="00223194"/>
    <w:rsid w:val="00223500"/>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A14"/>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B51"/>
    <w:rsid w:val="00235E69"/>
    <w:rsid w:val="002361A3"/>
    <w:rsid w:val="002361C4"/>
    <w:rsid w:val="0023742D"/>
    <w:rsid w:val="0023797E"/>
    <w:rsid w:val="00237B08"/>
    <w:rsid w:val="00237DD8"/>
    <w:rsid w:val="00237F46"/>
    <w:rsid w:val="00240306"/>
    <w:rsid w:val="002404FE"/>
    <w:rsid w:val="002408C1"/>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6B46"/>
    <w:rsid w:val="002476B8"/>
    <w:rsid w:val="0024777F"/>
    <w:rsid w:val="00247859"/>
    <w:rsid w:val="00247C82"/>
    <w:rsid w:val="00247E52"/>
    <w:rsid w:val="00247EBB"/>
    <w:rsid w:val="00250716"/>
    <w:rsid w:val="00250D8A"/>
    <w:rsid w:val="00251249"/>
    <w:rsid w:val="002529D2"/>
    <w:rsid w:val="00252DE3"/>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CCB"/>
    <w:rsid w:val="00261F8D"/>
    <w:rsid w:val="00262506"/>
    <w:rsid w:val="00262C57"/>
    <w:rsid w:val="00264054"/>
    <w:rsid w:val="00264427"/>
    <w:rsid w:val="002645CA"/>
    <w:rsid w:val="00264A16"/>
    <w:rsid w:val="00264D4F"/>
    <w:rsid w:val="00265157"/>
    <w:rsid w:val="00265ADD"/>
    <w:rsid w:val="00265AF6"/>
    <w:rsid w:val="00265D56"/>
    <w:rsid w:val="00265D5B"/>
    <w:rsid w:val="00266125"/>
    <w:rsid w:val="00266245"/>
    <w:rsid w:val="002666AC"/>
    <w:rsid w:val="00266C18"/>
    <w:rsid w:val="00267419"/>
    <w:rsid w:val="00267C21"/>
    <w:rsid w:val="00267D37"/>
    <w:rsid w:val="00267DC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295C"/>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BD4"/>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2F"/>
    <w:rsid w:val="002A22A3"/>
    <w:rsid w:val="002A2837"/>
    <w:rsid w:val="002A289F"/>
    <w:rsid w:val="002A2927"/>
    <w:rsid w:val="002A32FF"/>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4E2C"/>
    <w:rsid w:val="002B50C1"/>
    <w:rsid w:val="002B5D50"/>
    <w:rsid w:val="002B6049"/>
    <w:rsid w:val="002B68A5"/>
    <w:rsid w:val="002B68C8"/>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891"/>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DF7"/>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246B"/>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97C"/>
    <w:rsid w:val="00346AB9"/>
    <w:rsid w:val="00346B36"/>
    <w:rsid w:val="00346C54"/>
    <w:rsid w:val="00346EB0"/>
    <w:rsid w:val="003471C7"/>
    <w:rsid w:val="00347208"/>
    <w:rsid w:val="00347232"/>
    <w:rsid w:val="00347425"/>
    <w:rsid w:val="00347543"/>
    <w:rsid w:val="0034757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3117"/>
    <w:rsid w:val="0035324C"/>
    <w:rsid w:val="003534DF"/>
    <w:rsid w:val="003535C1"/>
    <w:rsid w:val="003539CE"/>
    <w:rsid w:val="00353BB1"/>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A0C"/>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83A"/>
    <w:rsid w:val="003C497F"/>
    <w:rsid w:val="003C4C3A"/>
    <w:rsid w:val="003C4C9A"/>
    <w:rsid w:val="003C5328"/>
    <w:rsid w:val="003C55DB"/>
    <w:rsid w:val="003C59D0"/>
    <w:rsid w:val="003C5CBF"/>
    <w:rsid w:val="003C609C"/>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BD8"/>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B9A"/>
    <w:rsid w:val="00404EBC"/>
    <w:rsid w:val="00405015"/>
    <w:rsid w:val="004051F6"/>
    <w:rsid w:val="00405207"/>
    <w:rsid w:val="00405408"/>
    <w:rsid w:val="0040542B"/>
    <w:rsid w:val="0040665A"/>
    <w:rsid w:val="00406E2D"/>
    <w:rsid w:val="004077DD"/>
    <w:rsid w:val="00407B59"/>
    <w:rsid w:val="00410114"/>
    <w:rsid w:val="004107C5"/>
    <w:rsid w:val="00410C0B"/>
    <w:rsid w:val="00410E3C"/>
    <w:rsid w:val="0041129A"/>
    <w:rsid w:val="00411DF9"/>
    <w:rsid w:val="00411F1F"/>
    <w:rsid w:val="00412F2C"/>
    <w:rsid w:val="00412FF9"/>
    <w:rsid w:val="00413451"/>
    <w:rsid w:val="00413475"/>
    <w:rsid w:val="0041380B"/>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6D7"/>
    <w:rsid w:val="004627E0"/>
    <w:rsid w:val="004629CA"/>
    <w:rsid w:val="00462DB8"/>
    <w:rsid w:val="0046375D"/>
    <w:rsid w:val="00463BBD"/>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5F0C"/>
    <w:rsid w:val="00476269"/>
    <w:rsid w:val="0047656C"/>
    <w:rsid w:val="00476889"/>
    <w:rsid w:val="004769AC"/>
    <w:rsid w:val="00477AEE"/>
    <w:rsid w:val="00477C71"/>
    <w:rsid w:val="0048021E"/>
    <w:rsid w:val="004802E7"/>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096"/>
    <w:rsid w:val="00487169"/>
    <w:rsid w:val="0048780F"/>
    <w:rsid w:val="00490001"/>
    <w:rsid w:val="004906EE"/>
    <w:rsid w:val="00490A68"/>
    <w:rsid w:val="00490B78"/>
    <w:rsid w:val="00490C89"/>
    <w:rsid w:val="00491135"/>
    <w:rsid w:val="00492138"/>
    <w:rsid w:val="00492371"/>
    <w:rsid w:val="00492FE1"/>
    <w:rsid w:val="00493189"/>
    <w:rsid w:val="00493429"/>
    <w:rsid w:val="00493451"/>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636"/>
    <w:rsid w:val="004A59A9"/>
    <w:rsid w:val="004A5D40"/>
    <w:rsid w:val="004A5EB5"/>
    <w:rsid w:val="004A5FB7"/>
    <w:rsid w:val="004A6CCC"/>
    <w:rsid w:val="004A7164"/>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F43"/>
    <w:rsid w:val="004D0B65"/>
    <w:rsid w:val="004D0DF1"/>
    <w:rsid w:val="004D17CD"/>
    <w:rsid w:val="004D230E"/>
    <w:rsid w:val="004D265B"/>
    <w:rsid w:val="004D26A9"/>
    <w:rsid w:val="004D2A4A"/>
    <w:rsid w:val="004D2CB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C1E"/>
    <w:rsid w:val="004E0EC8"/>
    <w:rsid w:val="004E105A"/>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B11"/>
    <w:rsid w:val="00547CE4"/>
    <w:rsid w:val="0055012C"/>
    <w:rsid w:val="0055034D"/>
    <w:rsid w:val="00550696"/>
    <w:rsid w:val="00550818"/>
    <w:rsid w:val="0055088B"/>
    <w:rsid w:val="00550973"/>
    <w:rsid w:val="00550A04"/>
    <w:rsid w:val="00550F2B"/>
    <w:rsid w:val="0055128D"/>
    <w:rsid w:val="00551501"/>
    <w:rsid w:val="00551B72"/>
    <w:rsid w:val="00551C53"/>
    <w:rsid w:val="005521AB"/>
    <w:rsid w:val="00552747"/>
    <w:rsid w:val="00552B4E"/>
    <w:rsid w:val="00552C54"/>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1F4A"/>
    <w:rsid w:val="005730C7"/>
    <w:rsid w:val="005730DB"/>
    <w:rsid w:val="005739A9"/>
    <w:rsid w:val="00573C66"/>
    <w:rsid w:val="00574228"/>
    <w:rsid w:val="00574371"/>
    <w:rsid w:val="00574441"/>
    <w:rsid w:val="00574D4B"/>
    <w:rsid w:val="0057557B"/>
    <w:rsid w:val="00575B20"/>
    <w:rsid w:val="00575B92"/>
    <w:rsid w:val="00575BD4"/>
    <w:rsid w:val="00576423"/>
    <w:rsid w:val="00577631"/>
    <w:rsid w:val="005778A2"/>
    <w:rsid w:val="005779B6"/>
    <w:rsid w:val="00577B44"/>
    <w:rsid w:val="00577CDA"/>
    <w:rsid w:val="00577E29"/>
    <w:rsid w:val="00580048"/>
    <w:rsid w:val="00580657"/>
    <w:rsid w:val="005807C6"/>
    <w:rsid w:val="00580FF1"/>
    <w:rsid w:val="00581533"/>
    <w:rsid w:val="005815F0"/>
    <w:rsid w:val="0058199F"/>
    <w:rsid w:val="005821D0"/>
    <w:rsid w:val="0058239A"/>
    <w:rsid w:val="00582CBE"/>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0EFD"/>
    <w:rsid w:val="00591693"/>
    <w:rsid w:val="005918D7"/>
    <w:rsid w:val="00591B08"/>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99C"/>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321"/>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891"/>
    <w:rsid w:val="005F3B3A"/>
    <w:rsid w:val="005F4ABE"/>
    <w:rsid w:val="005F54D4"/>
    <w:rsid w:val="005F5DCB"/>
    <w:rsid w:val="005F60E5"/>
    <w:rsid w:val="005F6574"/>
    <w:rsid w:val="005F73D0"/>
    <w:rsid w:val="005F7757"/>
    <w:rsid w:val="005F7EF2"/>
    <w:rsid w:val="005F7EF6"/>
    <w:rsid w:val="0060001F"/>
    <w:rsid w:val="00600354"/>
    <w:rsid w:val="0060061C"/>
    <w:rsid w:val="00600B42"/>
    <w:rsid w:val="00601FCF"/>
    <w:rsid w:val="00602456"/>
    <w:rsid w:val="0060335C"/>
    <w:rsid w:val="00603BBC"/>
    <w:rsid w:val="00603DF5"/>
    <w:rsid w:val="0060420B"/>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CBE"/>
    <w:rsid w:val="0063492F"/>
    <w:rsid w:val="00634B24"/>
    <w:rsid w:val="00634C24"/>
    <w:rsid w:val="00634D0E"/>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DE0"/>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A57"/>
    <w:rsid w:val="00674F36"/>
    <w:rsid w:val="0067549F"/>
    <w:rsid w:val="00675C5B"/>
    <w:rsid w:val="006765C0"/>
    <w:rsid w:val="006765C1"/>
    <w:rsid w:val="006766DC"/>
    <w:rsid w:val="0067681E"/>
    <w:rsid w:val="00676A38"/>
    <w:rsid w:val="00676BD8"/>
    <w:rsid w:val="0067781B"/>
    <w:rsid w:val="00677DB1"/>
    <w:rsid w:val="00677FC3"/>
    <w:rsid w:val="00680290"/>
    <w:rsid w:val="006803AD"/>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377"/>
    <w:rsid w:val="006878F7"/>
    <w:rsid w:val="00687BB9"/>
    <w:rsid w:val="00690165"/>
    <w:rsid w:val="006904B3"/>
    <w:rsid w:val="006906C2"/>
    <w:rsid w:val="006908BE"/>
    <w:rsid w:val="00690B51"/>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6A0"/>
    <w:rsid w:val="00696852"/>
    <w:rsid w:val="006973EB"/>
    <w:rsid w:val="0069743A"/>
    <w:rsid w:val="006977D3"/>
    <w:rsid w:val="00697F70"/>
    <w:rsid w:val="00697FE6"/>
    <w:rsid w:val="006A0997"/>
    <w:rsid w:val="006A0F01"/>
    <w:rsid w:val="006A0FBE"/>
    <w:rsid w:val="006A1264"/>
    <w:rsid w:val="006A1789"/>
    <w:rsid w:val="006A1BE7"/>
    <w:rsid w:val="006A26CF"/>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2443"/>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79C"/>
    <w:rsid w:val="006D5A4D"/>
    <w:rsid w:val="006D5E66"/>
    <w:rsid w:val="006D615C"/>
    <w:rsid w:val="006D6332"/>
    <w:rsid w:val="006D64ED"/>
    <w:rsid w:val="006D6A7D"/>
    <w:rsid w:val="006D6B20"/>
    <w:rsid w:val="006D6F4B"/>
    <w:rsid w:val="006D7319"/>
    <w:rsid w:val="006D78A9"/>
    <w:rsid w:val="006D78C9"/>
    <w:rsid w:val="006D7C7D"/>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603F"/>
    <w:rsid w:val="006E6887"/>
    <w:rsid w:val="006E69BE"/>
    <w:rsid w:val="006E6ACE"/>
    <w:rsid w:val="006E72FE"/>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3B8C"/>
    <w:rsid w:val="00704062"/>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1ED"/>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183D"/>
    <w:rsid w:val="007623B2"/>
    <w:rsid w:val="00762EEC"/>
    <w:rsid w:val="00763053"/>
    <w:rsid w:val="00763827"/>
    <w:rsid w:val="007646C8"/>
    <w:rsid w:val="0076493C"/>
    <w:rsid w:val="00764AA5"/>
    <w:rsid w:val="00764C0A"/>
    <w:rsid w:val="00764D42"/>
    <w:rsid w:val="00764DD3"/>
    <w:rsid w:val="00764E9D"/>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9AE"/>
    <w:rsid w:val="00772404"/>
    <w:rsid w:val="00772B5F"/>
    <w:rsid w:val="00772F1F"/>
    <w:rsid w:val="007731F7"/>
    <w:rsid w:val="0077375C"/>
    <w:rsid w:val="007738E1"/>
    <w:rsid w:val="00774254"/>
    <w:rsid w:val="00774626"/>
    <w:rsid w:val="007747B2"/>
    <w:rsid w:val="00774CC4"/>
    <w:rsid w:val="00774FD8"/>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6C9"/>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A5B"/>
    <w:rsid w:val="007A2B58"/>
    <w:rsid w:val="007A30C7"/>
    <w:rsid w:val="007A3306"/>
    <w:rsid w:val="007A335A"/>
    <w:rsid w:val="007A393A"/>
    <w:rsid w:val="007A4302"/>
    <w:rsid w:val="007A438C"/>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4FE0"/>
    <w:rsid w:val="007E5D84"/>
    <w:rsid w:val="007E6259"/>
    <w:rsid w:val="007E6F21"/>
    <w:rsid w:val="007E6F99"/>
    <w:rsid w:val="007E74ED"/>
    <w:rsid w:val="007E7696"/>
    <w:rsid w:val="007E7888"/>
    <w:rsid w:val="007E78EB"/>
    <w:rsid w:val="007E7AC6"/>
    <w:rsid w:val="007E7EB3"/>
    <w:rsid w:val="007E7FE7"/>
    <w:rsid w:val="007F00BA"/>
    <w:rsid w:val="007F0469"/>
    <w:rsid w:val="007F0783"/>
    <w:rsid w:val="007F0ABB"/>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740"/>
    <w:rsid w:val="00840AD5"/>
    <w:rsid w:val="00840EB0"/>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D96"/>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AA9"/>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737F"/>
    <w:rsid w:val="0088739E"/>
    <w:rsid w:val="008873D7"/>
    <w:rsid w:val="0088751D"/>
    <w:rsid w:val="00887B66"/>
    <w:rsid w:val="00887B68"/>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DA3"/>
    <w:rsid w:val="008A2ABA"/>
    <w:rsid w:val="008A30D9"/>
    <w:rsid w:val="008A3272"/>
    <w:rsid w:val="008A38FE"/>
    <w:rsid w:val="008A397A"/>
    <w:rsid w:val="008A3ABE"/>
    <w:rsid w:val="008A3BE8"/>
    <w:rsid w:val="008A3E25"/>
    <w:rsid w:val="008A4286"/>
    <w:rsid w:val="008A43F5"/>
    <w:rsid w:val="008A4C66"/>
    <w:rsid w:val="008A4D17"/>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986"/>
    <w:rsid w:val="008D7D1C"/>
    <w:rsid w:val="008D7E58"/>
    <w:rsid w:val="008E05BE"/>
    <w:rsid w:val="008E0F0C"/>
    <w:rsid w:val="008E1487"/>
    <w:rsid w:val="008E1790"/>
    <w:rsid w:val="008E1867"/>
    <w:rsid w:val="008E1F2E"/>
    <w:rsid w:val="008E205D"/>
    <w:rsid w:val="008E25E0"/>
    <w:rsid w:val="008E2643"/>
    <w:rsid w:val="008E2DD4"/>
    <w:rsid w:val="008E44B2"/>
    <w:rsid w:val="008E4778"/>
    <w:rsid w:val="008E47E1"/>
    <w:rsid w:val="008E50FB"/>
    <w:rsid w:val="008E53C3"/>
    <w:rsid w:val="008E57EE"/>
    <w:rsid w:val="008E692E"/>
    <w:rsid w:val="008E6BA0"/>
    <w:rsid w:val="008E6CA1"/>
    <w:rsid w:val="008E7509"/>
    <w:rsid w:val="008E75D6"/>
    <w:rsid w:val="008E7620"/>
    <w:rsid w:val="008E783F"/>
    <w:rsid w:val="008E7C9A"/>
    <w:rsid w:val="008F0717"/>
    <w:rsid w:val="008F0A6F"/>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24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372"/>
    <w:rsid w:val="009153C5"/>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150"/>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416D"/>
    <w:rsid w:val="00954921"/>
    <w:rsid w:val="00955FFF"/>
    <w:rsid w:val="009567C3"/>
    <w:rsid w:val="00956A20"/>
    <w:rsid w:val="00956F4F"/>
    <w:rsid w:val="00957248"/>
    <w:rsid w:val="009572E0"/>
    <w:rsid w:val="009575F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B4B"/>
    <w:rsid w:val="00970B73"/>
    <w:rsid w:val="00970DE8"/>
    <w:rsid w:val="0097100F"/>
    <w:rsid w:val="0097105B"/>
    <w:rsid w:val="0097119A"/>
    <w:rsid w:val="009712EC"/>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829"/>
    <w:rsid w:val="00981AA3"/>
    <w:rsid w:val="00981CBE"/>
    <w:rsid w:val="00981F91"/>
    <w:rsid w:val="00982F56"/>
    <w:rsid w:val="00983784"/>
    <w:rsid w:val="00983BAE"/>
    <w:rsid w:val="00984A45"/>
    <w:rsid w:val="00984B63"/>
    <w:rsid w:val="00985B05"/>
    <w:rsid w:val="00985CCC"/>
    <w:rsid w:val="00987027"/>
    <w:rsid w:val="009870D2"/>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49D"/>
    <w:rsid w:val="009C163E"/>
    <w:rsid w:val="009C1BB6"/>
    <w:rsid w:val="009C1BF1"/>
    <w:rsid w:val="009C1CAF"/>
    <w:rsid w:val="009C267E"/>
    <w:rsid w:val="009C2F50"/>
    <w:rsid w:val="009C2FC7"/>
    <w:rsid w:val="009C368F"/>
    <w:rsid w:val="009C36A6"/>
    <w:rsid w:val="009C3913"/>
    <w:rsid w:val="009C3B41"/>
    <w:rsid w:val="009C3BD3"/>
    <w:rsid w:val="009C3FC6"/>
    <w:rsid w:val="009C40C6"/>
    <w:rsid w:val="009C43AF"/>
    <w:rsid w:val="009C45B1"/>
    <w:rsid w:val="009C4B5E"/>
    <w:rsid w:val="009C4E89"/>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5469"/>
    <w:rsid w:val="00A3567B"/>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C34"/>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D88"/>
    <w:rsid w:val="00A53ED2"/>
    <w:rsid w:val="00A53FCE"/>
    <w:rsid w:val="00A544B4"/>
    <w:rsid w:val="00A546FC"/>
    <w:rsid w:val="00A54AE0"/>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7B3"/>
    <w:rsid w:val="00A66B1A"/>
    <w:rsid w:val="00A6762C"/>
    <w:rsid w:val="00A67995"/>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05"/>
    <w:rsid w:val="00A8631C"/>
    <w:rsid w:val="00A868ED"/>
    <w:rsid w:val="00A86944"/>
    <w:rsid w:val="00A86B73"/>
    <w:rsid w:val="00A86C61"/>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4E0D"/>
    <w:rsid w:val="00A95503"/>
    <w:rsid w:val="00A95563"/>
    <w:rsid w:val="00A95A59"/>
    <w:rsid w:val="00A96B5F"/>
    <w:rsid w:val="00A96EC3"/>
    <w:rsid w:val="00A9704D"/>
    <w:rsid w:val="00A970B4"/>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173"/>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562"/>
    <w:rsid w:val="00AC3791"/>
    <w:rsid w:val="00AC39F4"/>
    <w:rsid w:val="00AC4258"/>
    <w:rsid w:val="00AC49E3"/>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873"/>
    <w:rsid w:val="00AE4A92"/>
    <w:rsid w:val="00AE5701"/>
    <w:rsid w:val="00AE580D"/>
    <w:rsid w:val="00AE59AF"/>
    <w:rsid w:val="00AE59D8"/>
    <w:rsid w:val="00AE5CF2"/>
    <w:rsid w:val="00AE6118"/>
    <w:rsid w:val="00AE64B5"/>
    <w:rsid w:val="00AE6BA8"/>
    <w:rsid w:val="00AE6F00"/>
    <w:rsid w:val="00AE715F"/>
    <w:rsid w:val="00AE723C"/>
    <w:rsid w:val="00AE735C"/>
    <w:rsid w:val="00AE7E14"/>
    <w:rsid w:val="00AE7F12"/>
    <w:rsid w:val="00AF006A"/>
    <w:rsid w:val="00AF0145"/>
    <w:rsid w:val="00AF0727"/>
    <w:rsid w:val="00AF182C"/>
    <w:rsid w:val="00AF1F66"/>
    <w:rsid w:val="00AF20BE"/>
    <w:rsid w:val="00AF23AA"/>
    <w:rsid w:val="00AF2AB7"/>
    <w:rsid w:val="00AF2F98"/>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AC7"/>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3C09"/>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5E2"/>
    <w:rsid w:val="00B67738"/>
    <w:rsid w:val="00B67B8A"/>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A0A"/>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452"/>
    <w:rsid w:val="00B97662"/>
    <w:rsid w:val="00BA01BA"/>
    <w:rsid w:val="00BA06DD"/>
    <w:rsid w:val="00BA0C0E"/>
    <w:rsid w:val="00BA0C97"/>
    <w:rsid w:val="00BA10A2"/>
    <w:rsid w:val="00BA143D"/>
    <w:rsid w:val="00BA1601"/>
    <w:rsid w:val="00BA1A76"/>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926"/>
    <w:rsid w:val="00BB3017"/>
    <w:rsid w:val="00BB49EA"/>
    <w:rsid w:val="00BB4A48"/>
    <w:rsid w:val="00BB51B7"/>
    <w:rsid w:val="00BB56F4"/>
    <w:rsid w:val="00BB5B74"/>
    <w:rsid w:val="00BB5E66"/>
    <w:rsid w:val="00BB5F52"/>
    <w:rsid w:val="00BB6003"/>
    <w:rsid w:val="00BB60B7"/>
    <w:rsid w:val="00BB648B"/>
    <w:rsid w:val="00BB64B6"/>
    <w:rsid w:val="00BB662F"/>
    <w:rsid w:val="00BB692E"/>
    <w:rsid w:val="00BB6D3E"/>
    <w:rsid w:val="00BB73C5"/>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5C77"/>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9BA"/>
    <w:rsid w:val="00BF39EE"/>
    <w:rsid w:val="00BF3CCA"/>
    <w:rsid w:val="00BF3E77"/>
    <w:rsid w:val="00BF3E8D"/>
    <w:rsid w:val="00BF4149"/>
    <w:rsid w:val="00BF42E4"/>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3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97E"/>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2FD3"/>
    <w:rsid w:val="00C241DB"/>
    <w:rsid w:val="00C242B1"/>
    <w:rsid w:val="00C24319"/>
    <w:rsid w:val="00C243BC"/>
    <w:rsid w:val="00C245ED"/>
    <w:rsid w:val="00C24F2B"/>
    <w:rsid w:val="00C25331"/>
    <w:rsid w:val="00C25E7F"/>
    <w:rsid w:val="00C26A34"/>
    <w:rsid w:val="00C27128"/>
    <w:rsid w:val="00C27CF2"/>
    <w:rsid w:val="00C300C4"/>
    <w:rsid w:val="00C30152"/>
    <w:rsid w:val="00C30167"/>
    <w:rsid w:val="00C30341"/>
    <w:rsid w:val="00C30970"/>
    <w:rsid w:val="00C30F13"/>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628"/>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5FE"/>
    <w:rsid w:val="00C5780E"/>
    <w:rsid w:val="00C57BA8"/>
    <w:rsid w:val="00C602C2"/>
    <w:rsid w:val="00C60F69"/>
    <w:rsid w:val="00C610A8"/>
    <w:rsid w:val="00C630DF"/>
    <w:rsid w:val="00C632E2"/>
    <w:rsid w:val="00C6347F"/>
    <w:rsid w:val="00C63488"/>
    <w:rsid w:val="00C63C5D"/>
    <w:rsid w:val="00C63C8F"/>
    <w:rsid w:val="00C63DF7"/>
    <w:rsid w:val="00C63EA5"/>
    <w:rsid w:val="00C64650"/>
    <w:rsid w:val="00C64C74"/>
    <w:rsid w:val="00C64D0A"/>
    <w:rsid w:val="00C64DB8"/>
    <w:rsid w:val="00C65213"/>
    <w:rsid w:val="00C65482"/>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83"/>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7AD"/>
    <w:rsid w:val="00C84909"/>
    <w:rsid w:val="00C84C8A"/>
    <w:rsid w:val="00C84D61"/>
    <w:rsid w:val="00C85CC6"/>
    <w:rsid w:val="00C85DBC"/>
    <w:rsid w:val="00C86C38"/>
    <w:rsid w:val="00C86E30"/>
    <w:rsid w:val="00C87104"/>
    <w:rsid w:val="00C8711D"/>
    <w:rsid w:val="00C87297"/>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F24"/>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AB"/>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AF1"/>
    <w:rsid w:val="00D07DAC"/>
    <w:rsid w:val="00D108A1"/>
    <w:rsid w:val="00D109B1"/>
    <w:rsid w:val="00D109C2"/>
    <w:rsid w:val="00D10ADF"/>
    <w:rsid w:val="00D10C68"/>
    <w:rsid w:val="00D1118C"/>
    <w:rsid w:val="00D1154D"/>
    <w:rsid w:val="00D115C5"/>
    <w:rsid w:val="00D11C63"/>
    <w:rsid w:val="00D11F7B"/>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6B4A"/>
    <w:rsid w:val="00D27331"/>
    <w:rsid w:val="00D27392"/>
    <w:rsid w:val="00D27601"/>
    <w:rsid w:val="00D27634"/>
    <w:rsid w:val="00D27B17"/>
    <w:rsid w:val="00D27BB7"/>
    <w:rsid w:val="00D3003F"/>
    <w:rsid w:val="00D305C8"/>
    <w:rsid w:val="00D307A5"/>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3D8"/>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2BB9"/>
    <w:rsid w:val="00D52CBE"/>
    <w:rsid w:val="00D52CED"/>
    <w:rsid w:val="00D53132"/>
    <w:rsid w:val="00D537CA"/>
    <w:rsid w:val="00D537E5"/>
    <w:rsid w:val="00D5403D"/>
    <w:rsid w:val="00D54156"/>
    <w:rsid w:val="00D5434C"/>
    <w:rsid w:val="00D5477B"/>
    <w:rsid w:val="00D5499C"/>
    <w:rsid w:val="00D54B02"/>
    <w:rsid w:val="00D54E1F"/>
    <w:rsid w:val="00D557BF"/>
    <w:rsid w:val="00D559CC"/>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1C8"/>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5F4D"/>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1363"/>
    <w:rsid w:val="00DE1DFE"/>
    <w:rsid w:val="00DE1EAD"/>
    <w:rsid w:val="00DE21C3"/>
    <w:rsid w:val="00DE2441"/>
    <w:rsid w:val="00DE2F9A"/>
    <w:rsid w:val="00DE3309"/>
    <w:rsid w:val="00DE35C5"/>
    <w:rsid w:val="00DE3B6D"/>
    <w:rsid w:val="00DE40BE"/>
    <w:rsid w:val="00DE4517"/>
    <w:rsid w:val="00DE4A79"/>
    <w:rsid w:val="00DE5468"/>
    <w:rsid w:val="00DE567D"/>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99A"/>
    <w:rsid w:val="00E239EE"/>
    <w:rsid w:val="00E23C24"/>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D32"/>
    <w:rsid w:val="00E42FC1"/>
    <w:rsid w:val="00E43233"/>
    <w:rsid w:val="00E433F4"/>
    <w:rsid w:val="00E43673"/>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6EE"/>
    <w:rsid w:val="00E4728B"/>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85E"/>
    <w:rsid w:val="00E66BD2"/>
    <w:rsid w:val="00E66D64"/>
    <w:rsid w:val="00E6711E"/>
    <w:rsid w:val="00E677C6"/>
    <w:rsid w:val="00E678A4"/>
    <w:rsid w:val="00E67C4E"/>
    <w:rsid w:val="00E67F15"/>
    <w:rsid w:val="00E67F6F"/>
    <w:rsid w:val="00E7038D"/>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3548"/>
    <w:rsid w:val="00E93BB1"/>
    <w:rsid w:val="00E93F08"/>
    <w:rsid w:val="00E947D4"/>
    <w:rsid w:val="00E955EA"/>
    <w:rsid w:val="00E95619"/>
    <w:rsid w:val="00E95850"/>
    <w:rsid w:val="00E96246"/>
    <w:rsid w:val="00E96286"/>
    <w:rsid w:val="00E96371"/>
    <w:rsid w:val="00E96380"/>
    <w:rsid w:val="00E96B42"/>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BFA"/>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A1D"/>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683"/>
    <w:rsid w:val="00ED4F32"/>
    <w:rsid w:val="00ED56EC"/>
    <w:rsid w:val="00ED5AB4"/>
    <w:rsid w:val="00ED5B76"/>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CE5"/>
    <w:rsid w:val="00EE719A"/>
    <w:rsid w:val="00EE7525"/>
    <w:rsid w:val="00EE7A9E"/>
    <w:rsid w:val="00EE7DE7"/>
    <w:rsid w:val="00EF01C8"/>
    <w:rsid w:val="00EF0452"/>
    <w:rsid w:val="00EF111C"/>
    <w:rsid w:val="00EF14AE"/>
    <w:rsid w:val="00EF19BD"/>
    <w:rsid w:val="00EF2015"/>
    <w:rsid w:val="00EF2059"/>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D3"/>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949"/>
    <w:rsid w:val="00F16D52"/>
    <w:rsid w:val="00F16E48"/>
    <w:rsid w:val="00F16FFC"/>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522"/>
    <w:rsid w:val="00F2279B"/>
    <w:rsid w:val="00F22AF8"/>
    <w:rsid w:val="00F23064"/>
    <w:rsid w:val="00F2364F"/>
    <w:rsid w:val="00F23DEB"/>
    <w:rsid w:val="00F24660"/>
    <w:rsid w:val="00F2467E"/>
    <w:rsid w:val="00F246AA"/>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9C3"/>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3EC"/>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D27"/>
    <w:rsid w:val="00FB287C"/>
    <w:rsid w:val="00FB3153"/>
    <w:rsid w:val="00FB326E"/>
    <w:rsid w:val="00FB3408"/>
    <w:rsid w:val="00FB34AF"/>
    <w:rsid w:val="00FB35C5"/>
    <w:rsid w:val="00FB36E8"/>
    <w:rsid w:val="00FB43AC"/>
    <w:rsid w:val="00FB4A33"/>
    <w:rsid w:val="00FB4E7B"/>
    <w:rsid w:val="00FB59F6"/>
    <w:rsid w:val="00FB5A4C"/>
    <w:rsid w:val="00FB6190"/>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2E"/>
    <w:rsid w:val="00FE2F56"/>
    <w:rsid w:val="00FE3030"/>
    <w:rsid w:val="00FE3186"/>
    <w:rsid w:val="00FE33F9"/>
    <w:rsid w:val="00FE352C"/>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7C1"/>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网格型"/>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リスト段落 Char1,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character" w:customStyle="1" w:styleId="ListParagraphChar1">
    <w:name w:val="List Paragraph Char1"/>
    <w:aliases w:val="List Char,- Bullets Char1,リスト段落 Char,Lista1 Char1,?? ?? Char1,????? Char1,???? Char1,列出段落1 Char1,中等深浅网格 1 - 着色 21 Char1,¥¡¡¡¡ì¬º¥¹¥È¶ÎÂä Char1,ÁÐ³ö¶ÎÂä Char1,列表段落1 Char1,—ño’i—Ž Char1,¥ê¥¹¥È¶ÎÂä Char1,Lettre d'introduction Char"/>
    <w:uiPriority w:val="34"/>
    <w:qFormat/>
    <w:locked/>
    <w:rsid w:val="0046375D"/>
    <w:rPr>
      <w:rFonts w:asciiTheme="minorHAnsi"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88945">
      <w:bodyDiv w:val="1"/>
      <w:marLeft w:val="0"/>
      <w:marRight w:val="0"/>
      <w:marTop w:val="0"/>
      <w:marBottom w:val="0"/>
      <w:divBdr>
        <w:top w:val="none" w:sz="0" w:space="0" w:color="auto"/>
        <w:left w:val="none" w:sz="0" w:space="0" w:color="auto"/>
        <w:bottom w:val="none" w:sz="0" w:space="0" w:color="auto"/>
        <w:right w:val="none" w:sz="0" w:space="0" w:color="auto"/>
      </w:divBdr>
    </w:div>
    <w:div w:id="538518562">
      <w:bodyDiv w:val="1"/>
      <w:marLeft w:val="0"/>
      <w:marRight w:val="0"/>
      <w:marTop w:val="0"/>
      <w:marBottom w:val="0"/>
      <w:divBdr>
        <w:top w:val="none" w:sz="0" w:space="0" w:color="auto"/>
        <w:left w:val="none" w:sz="0" w:space="0" w:color="auto"/>
        <w:bottom w:val="none" w:sz="0" w:space="0" w:color="auto"/>
        <w:right w:val="none" w:sz="0" w:space="0" w:color="auto"/>
      </w:divBdr>
    </w:div>
    <w:div w:id="669716618">
      <w:bodyDiv w:val="1"/>
      <w:marLeft w:val="0"/>
      <w:marRight w:val="0"/>
      <w:marTop w:val="0"/>
      <w:marBottom w:val="0"/>
      <w:divBdr>
        <w:top w:val="none" w:sz="0" w:space="0" w:color="auto"/>
        <w:left w:val="none" w:sz="0" w:space="0" w:color="auto"/>
        <w:bottom w:val="none" w:sz="0" w:space="0" w:color="auto"/>
        <w:right w:val="none" w:sz="0" w:space="0" w:color="auto"/>
      </w:divBdr>
    </w:div>
    <w:div w:id="760300916">
      <w:bodyDiv w:val="1"/>
      <w:marLeft w:val="0"/>
      <w:marRight w:val="0"/>
      <w:marTop w:val="0"/>
      <w:marBottom w:val="0"/>
      <w:divBdr>
        <w:top w:val="none" w:sz="0" w:space="0" w:color="auto"/>
        <w:left w:val="none" w:sz="0" w:space="0" w:color="auto"/>
        <w:bottom w:val="none" w:sz="0" w:space="0" w:color="auto"/>
        <w:right w:val="none" w:sz="0" w:space="0" w:color="auto"/>
      </w:divBdr>
    </w:div>
    <w:div w:id="891967837">
      <w:bodyDiv w:val="1"/>
      <w:marLeft w:val="0"/>
      <w:marRight w:val="0"/>
      <w:marTop w:val="0"/>
      <w:marBottom w:val="0"/>
      <w:divBdr>
        <w:top w:val="none" w:sz="0" w:space="0" w:color="auto"/>
        <w:left w:val="none" w:sz="0" w:space="0" w:color="auto"/>
        <w:bottom w:val="none" w:sz="0" w:space="0" w:color="auto"/>
        <w:right w:val="none" w:sz="0" w:space="0" w:color="auto"/>
      </w:divBdr>
    </w:div>
    <w:div w:id="976568071">
      <w:bodyDiv w:val="1"/>
      <w:marLeft w:val="0"/>
      <w:marRight w:val="0"/>
      <w:marTop w:val="0"/>
      <w:marBottom w:val="0"/>
      <w:divBdr>
        <w:top w:val="none" w:sz="0" w:space="0" w:color="auto"/>
        <w:left w:val="none" w:sz="0" w:space="0" w:color="auto"/>
        <w:bottom w:val="none" w:sz="0" w:space="0" w:color="auto"/>
        <w:right w:val="none" w:sz="0" w:space="0" w:color="auto"/>
      </w:divBdr>
      <w:divsChild>
        <w:div w:id="26299979">
          <w:marLeft w:val="0"/>
          <w:marRight w:val="0"/>
          <w:marTop w:val="0"/>
          <w:marBottom w:val="0"/>
          <w:divBdr>
            <w:top w:val="none" w:sz="0" w:space="0" w:color="auto"/>
            <w:left w:val="none" w:sz="0" w:space="0" w:color="auto"/>
            <w:bottom w:val="none" w:sz="0" w:space="0" w:color="auto"/>
            <w:right w:val="none" w:sz="0" w:space="0" w:color="auto"/>
          </w:divBdr>
        </w:div>
      </w:divsChild>
    </w:div>
    <w:div w:id="1021080544">
      <w:bodyDiv w:val="1"/>
      <w:marLeft w:val="0"/>
      <w:marRight w:val="0"/>
      <w:marTop w:val="0"/>
      <w:marBottom w:val="0"/>
      <w:divBdr>
        <w:top w:val="none" w:sz="0" w:space="0" w:color="auto"/>
        <w:left w:val="none" w:sz="0" w:space="0" w:color="auto"/>
        <w:bottom w:val="none" w:sz="0" w:space="0" w:color="auto"/>
        <w:right w:val="none" w:sz="0" w:space="0" w:color="auto"/>
      </w:divBdr>
    </w:div>
    <w:div w:id="1079208496">
      <w:bodyDiv w:val="1"/>
      <w:marLeft w:val="0"/>
      <w:marRight w:val="0"/>
      <w:marTop w:val="0"/>
      <w:marBottom w:val="0"/>
      <w:divBdr>
        <w:top w:val="none" w:sz="0" w:space="0" w:color="auto"/>
        <w:left w:val="none" w:sz="0" w:space="0" w:color="auto"/>
        <w:bottom w:val="none" w:sz="0" w:space="0" w:color="auto"/>
        <w:right w:val="none" w:sz="0" w:space="0" w:color="auto"/>
      </w:divBdr>
    </w:div>
    <w:div w:id="1209800996">
      <w:bodyDiv w:val="1"/>
      <w:marLeft w:val="0"/>
      <w:marRight w:val="0"/>
      <w:marTop w:val="0"/>
      <w:marBottom w:val="0"/>
      <w:divBdr>
        <w:top w:val="none" w:sz="0" w:space="0" w:color="auto"/>
        <w:left w:val="none" w:sz="0" w:space="0" w:color="auto"/>
        <w:bottom w:val="none" w:sz="0" w:space="0" w:color="auto"/>
        <w:right w:val="none" w:sz="0" w:space="0" w:color="auto"/>
      </w:divBdr>
    </w:div>
    <w:div w:id="1244073456">
      <w:bodyDiv w:val="1"/>
      <w:marLeft w:val="0"/>
      <w:marRight w:val="0"/>
      <w:marTop w:val="0"/>
      <w:marBottom w:val="0"/>
      <w:divBdr>
        <w:top w:val="none" w:sz="0" w:space="0" w:color="auto"/>
        <w:left w:val="none" w:sz="0" w:space="0" w:color="auto"/>
        <w:bottom w:val="none" w:sz="0" w:space="0" w:color="auto"/>
        <w:right w:val="none" w:sz="0" w:space="0" w:color="auto"/>
      </w:divBdr>
    </w:div>
    <w:div w:id="1316643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6</Pages>
  <Words>2183</Words>
  <Characters>12449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TEI19 [Pos_SRSHop]</cp:lastModifiedBy>
  <cp:revision>137</cp:revision>
  <dcterms:created xsi:type="dcterms:W3CDTF">2025-05-06T06:04:00Z</dcterms:created>
  <dcterms:modified xsi:type="dcterms:W3CDTF">2025-05-09T02:53:00Z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ies>
</file>